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Правительства РФ от 11.12.2023 N 2116</w:t>
              <w:br/>
              <w:t xml:space="preserve">"О представлении юридическими лицами, индивидуальными предпринимателями отчетности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сведений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а также о ведении учета отходов от использования товаров, полученного из них вторичного сырья, использованных при производстве товаров (продукции)"</w:t>
              <w:br/>
              <w:t xml:space="preserve">(вместе с "Правилами представления юридическими лицами, индивидуальными предпринимателями, сведения о которых внесены в реестр юридических лиц, индивидуальных предпринимателей, осуществляющих утилизацию отходов от использования товаров, отчетности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сведений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"Правилами ведения учета отходов от использования товаров, полученного из них вторичного сырья, использованных при производстве товаров (продукции)")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декабря 2023 г. N 2116</w:t>
      </w:r>
    </w:p>
    <w:p>
      <w:pPr>
        <w:pStyle w:val="2"/>
        <w:jc w:val="center"/>
      </w:pPr>
      <w:r>
        <w:rPr>
          <w:sz w:val="20"/>
        </w:rPr>
      </w:r>
    </w:p>
    <w:p>
      <w:pPr>
        <w:pStyle w:val="2"/>
        <w:jc w:val="center"/>
      </w:pPr>
      <w:r>
        <w:rPr>
          <w:sz w:val="20"/>
        </w:rPr>
        <w:t xml:space="preserve">О ПРЕДСТАВЛЕНИИ</w:t>
      </w:r>
    </w:p>
    <w:p>
      <w:pPr>
        <w:pStyle w:val="2"/>
        <w:jc w:val="center"/>
      </w:pPr>
      <w:r>
        <w:rPr>
          <w:sz w:val="20"/>
        </w:rPr>
        <w:t xml:space="preserve">ЮРИДИЧЕСКИМИ ЛИЦАМИ, ИНДИВИДУАЛЬНЫМИ ПРЕДПРИНИМАТЕЛЯМИ</w:t>
      </w:r>
    </w:p>
    <w:p>
      <w:pPr>
        <w:pStyle w:val="2"/>
        <w:jc w:val="center"/>
      </w:pPr>
      <w:r>
        <w:rPr>
          <w:sz w:val="20"/>
        </w:rPr>
        <w:t xml:space="preserve">ОТЧЕТНОСТИ О МАССЕ ОТХОДОВ ОТ ИСПОЛЬЗОВАНИЯ ТОВАРОВ</w:t>
      </w:r>
    </w:p>
    <w:p>
      <w:pPr>
        <w:pStyle w:val="2"/>
        <w:jc w:val="center"/>
      </w:pPr>
      <w:r>
        <w:rPr>
          <w:sz w:val="20"/>
        </w:rPr>
        <w:t xml:space="preserve">И (ИЛИ) ПОЛУЧЕННОГО ИЗ НИХ ВТОРИЧНОГО СЫРЬЯ И ОБ ИХ ДОЛЕ,</w:t>
      </w:r>
    </w:p>
    <w:p>
      <w:pPr>
        <w:pStyle w:val="2"/>
        <w:jc w:val="center"/>
      </w:pPr>
      <w:r>
        <w:rPr>
          <w:sz w:val="20"/>
        </w:rPr>
        <w:t xml:space="preserve">ИСПОЛЬЗОВАННЫХ ПРИ ПРОИЗВОДСТВЕ ТОВАРОВ (ПРОДУКЦИИ),</w:t>
      </w:r>
    </w:p>
    <w:p>
      <w:pPr>
        <w:pStyle w:val="2"/>
        <w:jc w:val="center"/>
      </w:pPr>
      <w:r>
        <w:rPr>
          <w:sz w:val="20"/>
        </w:rPr>
        <w:t xml:space="preserve">И СВЕДЕНИЙ О ДОГОВОРАХ, КОТОРЫМИ ПРЕДУСМОТРЕНА УТИЛИЗАЦИЯ</w:t>
      </w:r>
    </w:p>
    <w:p>
      <w:pPr>
        <w:pStyle w:val="2"/>
        <w:jc w:val="center"/>
      </w:pPr>
      <w:r>
        <w:rPr>
          <w:sz w:val="20"/>
        </w:rPr>
        <w:t xml:space="preserve">ОТХОДОВ ОТ ИСПОЛЬЗОВАНИЯ ТОВАРОВ И КОТОРЫЕ ЗАКЛЮЧЕНЫ</w:t>
      </w:r>
    </w:p>
    <w:p>
      <w:pPr>
        <w:pStyle w:val="2"/>
        <w:jc w:val="center"/>
      </w:pPr>
      <w:r>
        <w:rPr>
          <w:sz w:val="20"/>
        </w:rPr>
        <w:t xml:space="preserve">С ПРОИЗВОДИТЕЛЯМИ ТОВАРОВ, ИМПОРТЕРАМИ ТОВАРОВ, ИНЫМИ</w:t>
      </w:r>
    </w:p>
    <w:p>
      <w:pPr>
        <w:pStyle w:val="2"/>
        <w:jc w:val="center"/>
      </w:pPr>
      <w:r>
        <w:rPr>
          <w:sz w:val="20"/>
        </w:rPr>
        <w:t xml:space="preserve">ЛИЦАМИ, О РАСТОРЖЕНИИ ТАКИХ ДОГОВОРОВ В ОТЧЕТНОМ ПЕРИОДЕ,</w:t>
      </w:r>
    </w:p>
    <w:p>
      <w:pPr>
        <w:pStyle w:val="2"/>
        <w:jc w:val="center"/>
      </w:pPr>
      <w:r>
        <w:rPr>
          <w:sz w:val="20"/>
        </w:rPr>
        <w:t xml:space="preserve">А ТАКЖЕ О ВЕДЕНИИ УЧЕТА ОТХОДОВ ОТ ИСПОЛЬЗОВАНИЯ ТОВАРОВ,</w:t>
      </w:r>
    </w:p>
    <w:p>
      <w:pPr>
        <w:pStyle w:val="2"/>
        <w:jc w:val="center"/>
      </w:pPr>
      <w:r>
        <w:rPr>
          <w:sz w:val="20"/>
        </w:rPr>
        <w:t xml:space="preserve">ПОЛУЧЕННОГО ИЗ НИХ ВТОРИЧНОГО СЫРЬЯ, ИСПОЛЬЗОВАННЫХ</w:t>
      </w:r>
    </w:p>
    <w:p>
      <w:pPr>
        <w:pStyle w:val="2"/>
        <w:jc w:val="center"/>
      </w:pPr>
      <w:r>
        <w:rPr>
          <w:sz w:val="20"/>
        </w:rPr>
        <w:t xml:space="preserve">ПРИ ПРОИЗВОДСТВЕ ТОВАРОВ (ПРОДУКЦИИ)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24.2-2</w:t>
        </w:r>
      </w:hyperlink>
      <w:r>
        <w:rPr>
          <w:sz w:val="20"/>
        </w:rPr>
        <w:t xml:space="preserve"> Федерального закона "Об отходах производства и потребления"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8" w:tooltip="ПРАВИЛА">
        <w:r>
          <w:rPr>
            <w:sz w:val="20"/>
            <w:color w:val="0000ff"/>
          </w:rPr>
          <w:t xml:space="preserve">Правила</w:t>
        </w:r>
      </w:hyperlink>
      <w:r>
        <w:rPr>
          <w:sz w:val="20"/>
        </w:rPr>
        <w:t xml:space="preserve"> представления юридическими лицами, индивидуальными предпринимателями, сведения о которых внесены в реестр юридических лиц, индивидуальных предпринимателей, осуществляющих утилизацию отходов от использования товаров, отчетности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сведений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w:t>
      </w:r>
    </w:p>
    <w:p>
      <w:pPr>
        <w:pStyle w:val="0"/>
        <w:spacing w:before="200" w:line-rule="auto"/>
        <w:ind w:firstLine="540"/>
        <w:jc w:val="both"/>
      </w:pPr>
      <w:hyperlink w:history="0" w:anchor="P284" w:tooltip="ПРАВИЛА">
        <w:r>
          <w:rPr>
            <w:sz w:val="20"/>
            <w:color w:val="0000ff"/>
          </w:rPr>
          <w:t xml:space="preserve">Правила</w:t>
        </w:r>
      </w:hyperlink>
      <w:r>
        <w:rPr>
          <w:sz w:val="20"/>
        </w:rPr>
        <w:t xml:space="preserve"> ведения учета отходов от использования товаров, полученного из них вторичного сырья, использованных при производстве товаров (продукции).</w:t>
      </w:r>
    </w:p>
    <w:p>
      <w:pPr>
        <w:pStyle w:val="0"/>
        <w:spacing w:before="200" w:line-rule="auto"/>
        <w:ind w:firstLine="540"/>
        <w:jc w:val="both"/>
      </w:pPr>
      <w:r>
        <w:rPr>
          <w:sz w:val="20"/>
        </w:rPr>
        <w:t xml:space="preserve">2. Настоящее постановление вступает в силу с 1 января 2024 г. и действует до 1 января 2030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11 декабря 2023 г. N 2116</w:t>
      </w:r>
    </w:p>
    <w:p>
      <w:pPr>
        <w:pStyle w:val="0"/>
        <w:jc w:val="both"/>
      </w:pPr>
      <w:r>
        <w:rPr>
          <w:sz w:val="20"/>
        </w:rPr>
      </w:r>
    </w:p>
    <w:bookmarkStart w:id="38" w:name="P38"/>
    <w:bookmarkEnd w:id="38"/>
    <w:p>
      <w:pPr>
        <w:pStyle w:val="2"/>
        <w:jc w:val="center"/>
      </w:pPr>
      <w:r>
        <w:rPr>
          <w:sz w:val="20"/>
        </w:rPr>
        <w:t xml:space="preserve">ПРАВИЛА</w:t>
      </w:r>
    </w:p>
    <w:p>
      <w:pPr>
        <w:pStyle w:val="2"/>
        <w:jc w:val="center"/>
      </w:pPr>
      <w:r>
        <w:rPr>
          <w:sz w:val="20"/>
        </w:rPr>
        <w:t xml:space="preserve">ПРЕДСТАВЛЕНИЯ ЮРИДИЧЕСКИМИ ЛИЦАМИ, ИНДИВИДУАЛЬНЫМИ</w:t>
      </w:r>
    </w:p>
    <w:p>
      <w:pPr>
        <w:pStyle w:val="2"/>
        <w:jc w:val="center"/>
      </w:pPr>
      <w:r>
        <w:rPr>
          <w:sz w:val="20"/>
        </w:rPr>
        <w:t xml:space="preserve">ПРЕДПРИНИМАТЕЛЯМИ, СВЕДЕНИЯ О КОТОРЫХ ВНЕСЕНЫ В РЕЕСТР</w:t>
      </w:r>
    </w:p>
    <w:p>
      <w:pPr>
        <w:pStyle w:val="2"/>
        <w:jc w:val="center"/>
      </w:pPr>
      <w:r>
        <w:rPr>
          <w:sz w:val="20"/>
        </w:rPr>
        <w:t xml:space="preserve">ЮРИДИЧЕСКИХ ЛИЦ, ИНДИВИДУАЛЬНЫХ ПРЕДПРИНИМАТЕЛЕЙ,</w:t>
      </w:r>
    </w:p>
    <w:p>
      <w:pPr>
        <w:pStyle w:val="2"/>
        <w:jc w:val="center"/>
      </w:pPr>
      <w:r>
        <w:rPr>
          <w:sz w:val="20"/>
        </w:rPr>
        <w:t xml:space="preserve">ОСУЩЕСТВЛЯЮЩИХ УТИЛИЗАЦИЮ ОТХОДОВ ОТ ИСПОЛЬЗОВАНИЯ ТОВАРОВ,</w:t>
      </w:r>
    </w:p>
    <w:p>
      <w:pPr>
        <w:pStyle w:val="2"/>
        <w:jc w:val="center"/>
      </w:pPr>
      <w:r>
        <w:rPr>
          <w:sz w:val="20"/>
        </w:rPr>
        <w:t xml:space="preserve">ОТЧЕТНОСТИ О МАССЕ ОТХОДОВ ОТ ИСПОЛЬЗОВАНИЯ ТОВАРОВ</w:t>
      </w:r>
    </w:p>
    <w:p>
      <w:pPr>
        <w:pStyle w:val="2"/>
        <w:jc w:val="center"/>
      </w:pPr>
      <w:r>
        <w:rPr>
          <w:sz w:val="20"/>
        </w:rPr>
        <w:t xml:space="preserve">И (ИЛИ) ПОЛУЧЕННОГО ИЗ НИХ ВТОРИЧНОГО СЫРЬЯ И ОБ ИХ ДОЛЕ,</w:t>
      </w:r>
    </w:p>
    <w:p>
      <w:pPr>
        <w:pStyle w:val="2"/>
        <w:jc w:val="center"/>
      </w:pPr>
      <w:r>
        <w:rPr>
          <w:sz w:val="20"/>
        </w:rPr>
        <w:t xml:space="preserve">ИСПОЛЬЗОВАННЫХ ПРИ ПРОИЗВОДСТВЕ ТОВАРОВ (ПРОДУКЦИИ),</w:t>
      </w:r>
    </w:p>
    <w:p>
      <w:pPr>
        <w:pStyle w:val="2"/>
        <w:jc w:val="center"/>
      </w:pPr>
      <w:r>
        <w:rPr>
          <w:sz w:val="20"/>
        </w:rPr>
        <w:t xml:space="preserve">И СВЕДЕНИЙ О ДОГОВОРАХ, КОТОРЫМИ ПРЕДУСМОТРЕНА УТИЛИЗАЦИЯ</w:t>
      </w:r>
    </w:p>
    <w:p>
      <w:pPr>
        <w:pStyle w:val="2"/>
        <w:jc w:val="center"/>
      </w:pPr>
      <w:r>
        <w:rPr>
          <w:sz w:val="20"/>
        </w:rPr>
        <w:t xml:space="preserve">ОТХОДОВ ОТ ИСПОЛЬЗОВАНИЯ ТОВАРОВ И КОТОРЫЕ ЗАКЛЮЧЕНЫ</w:t>
      </w:r>
    </w:p>
    <w:p>
      <w:pPr>
        <w:pStyle w:val="2"/>
        <w:jc w:val="center"/>
      </w:pPr>
      <w:r>
        <w:rPr>
          <w:sz w:val="20"/>
        </w:rPr>
        <w:t xml:space="preserve">С ПРОИЗВОДИТЕЛЯМИ ТОВАРОВ, ИМПОРТЕРАМИ ТОВАРОВ,</w:t>
      </w:r>
    </w:p>
    <w:p>
      <w:pPr>
        <w:pStyle w:val="2"/>
        <w:jc w:val="center"/>
      </w:pPr>
      <w:r>
        <w:rPr>
          <w:sz w:val="20"/>
        </w:rPr>
        <w:t xml:space="preserve">ИНЫМИ ЛИЦАМИ, О РАСТОРЖЕНИИ ТАКИХ ДОГОВОРОВ</w:t>
      </w:r>
    </w:p>
    <w:p>
      <w:pPr>
        <w:pStyle w:val="2"/>
        <w:jc w:val="center"/>
      </w:pPr>
      <w:r>
        <w:rPr>
          <w:sz w:val="20"/>
        </w:rPr>
        <w:t xml:space="preserve">В ОТЧЕТНОМ ПЕРИОДЕ</w:t>
      </w:r>
    </w:p>
    <w:p>
      <w:pPr>
        <w:pStyle w:val="0"/>
        <w:jc w:val="both"/>
      </w:pPr>
      <w:r>
        <w:rPr>
          <w:sz w:val="20"/>
        </w:rPr>
      </w:r>
    </w:p>
    <w:p>
      <w:pPr>
        <w:pStyle w:val="0"/>
        <w:ind w:firstLine="540"/>
        <w:jc w:val="both"/>
      </w:pPr>
      <w:r>
        <w:rPr>
          <w:sz w:val="20"/>
        </w:rPr>
        <w:t xml:space="preserve">1. Настоящие Правила устанавливают порядок представления юридическими лицами, индивидуальными предпринимателями, сведения о которых внесены в реестр юридических лиц, индивидуальных предпринимателей, осуществляющих утилизацию отходов от использования товаров (далее соответственно - утилизаторы, реестр утилизаторов), отчетности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сведений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(далее - отчетность).</w:t>
      </w:r>
    </w:p>
    <w:bookmarkStart w:id="53" w:name="P53"/>
    <w:bookmarkEnd w:id="53"/>
    <w:p>
      <w:pPr>
        <w:pStyle w:val="0"/>
        <w:spacing w:before="200" w:line-rule="auto"/>
        <w:ind w:firstLine="540"/>
        <w:jc w:val="both"/>
      </w:pPr>
      <w:r>
        <w:rPr>
          <w:sz w:val="20"/>
        </w:rPr>
        <w:t xml:space="preserve">2. Отчетность формируется утилизаторами в отношении отходов от использования товаров, полученного из них вторичного сырья на основании данных учета отходов от использования товаров, полученного из них вторичного сырья, использованных при производстве товаров (продукции), ведение которого осуществляется в соответствии с </w:t>
      </w:r>
      <w:hyperlink w:history="0" w:anchor="P284" w:tooltip="ПРАВИЛА">
        <w:r>
          <w:rPr>
            <w:sz w:val="20"/>
            <w:color w:val="0000ff"/>
          </w:rPr>
          <w:t xml:space="preserve">Правилами</w:t>
        </w:r>
      </w:hyperlink>
      <w:r>
        <w:rPr>
          <w:sz w:val="20"/>
        </w:rPr>
        <w:t xml:space="preserve"> ведения учета отходов от использования товаров, полученного из них вторичного сырья, использованных при производстве товаров (продукции), утвержденными постановлением Правительства Российской Федерации от 11 декабря 2023 г. N 2116 "О представлении юридическими лицами, индивидуальными предпринимателями отчетности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сведений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а также о ведении учета отходов от использования товаров, полученного из них вторичного сырья, использованных при производстве товаров (продукции)".</w:t>
      </w:r>
    </w:p>
    <w:p>
      <w:pPr>
        <w:pStyle w:val="0"/>
        <w:spacing w:before="200" w:line-rule="auto"/>
        <w:ind w:firstLine="540"/>
        <w:jc w:val="both"/>
      </w:pPr>
      <w:r>
        <w:rPr>
          <w:sz w:val="20"/>
        </w:rPr>
        <w:t xml:space="preserve">Сведения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представляются путем заполнения </w:t>
      </w:r>
      <w:hyperlink w:history="0" w:anchor="P170" w:tooltip="Раздел III. Сведения о заключенных и расторгнутых договорах">
        <w:r>
          <w:rPr>
            <w:sz w:val="20"/>
            <w:color w:val="0000ff"/>
          </w:rPr>
          <w:t xml:space="preserve">раздела III</w:t>
        </w:r>
      </w:hyperlink>
      <w:r>
        <w:rPr>
          <w:sz w:val="20"/>
        </w:rPr>
        <w:t xml:space="preserve"> формы, предусмотренной приложением.</w:t>
      </w:r>
    </w:p>
    <w:p>
      <w:pPr>
        <w:pStyle w:val="0"/>
        <w:spacing w:before="200" w:line-rule="auto"/>
        <w:ind w:firstLine="540"/>
        <w:jc w:val="both"/>
      </w:pPr>
      <w:r>
        <w:rPr>
          <w:sz w:val="20"/>
        </w:rPr>
        <w:t xml:space="preserve">3. При наличии нескольких типов оборудования и (или) установок, используемых при утилизации отходов от использования товаров, в форме, предусмотренной </w:t>
      </w:r>
      <w:hyperlink w:history="0" w:anchor="P92" w:tooltip="Отчетность">
        <w:r>
          <w:rPr>
            <w:sz w:val="20"/>
            <w:color w:val="0000ff"/>
          </w:rPr>
          <w:t xml:space="preserve">приложением</w:t>
        </w:r>
      </w:hyperlink>
      <w:r>
        <w:rPr>
          <w:sz w:val="20"/>
        </w:rPr>
        <w:t xml:space="preserve"> к настоящим Правилам, указывается информация по каждому наименованию оборудования или технологической линии, включающей совокупность оборудования (установок), сведения о которых внесены в реестр утилизаторов, а также по каждому наименованию отходов от использования товаров, полученного из них вторичного сырья, использованных при производстве товаров (продукции) на таком оборудовании или такой технологической линии.</w:t>
      </w:r>
    </w:p>
    <w:bookmarkStart w:id="56" w:name="P56"/>
    <w:bookmarkEnd w:id="56"/>
    <w:p>
      <w:pPr>
        <w:pStyle w:val="0"/>
        <w:spacing w:before="200" w:line-rule="auto"/>
        <w:ind w:firstLine="540"/>
        <w:jc w:val="both"/>
      </w:pPr>
      <w:r>
        <w:rPr>
          <w:sz w:val="20"/>
        </w:rPr>
        <w:t xml:space="preserve">4. К отчетности прилагаются следующие документы:</w:t>
      </w:r>
    </w:p>
    <w:p>
      <w:pPr>
        <w:pStyle w:val="0"/>
        <w:spacing w:before="200" w:line-rule="auto"/>
        <w:ind w:firstLine="540"/>
        <w:jc w:val="both"/>
      </w:pPr>
      <w:r>
        <w:rPr>
          <w:sz w:val="20"/>
        </w:rPr>
        <w:t xml:space="preserve">а) копии договоров, предусмотренных </w:t>
      </w:r>
      <w:hyperlink w:history="0" r:id="rId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3 статьи 24.2-1</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б) копии договоров на оказание услуг по утилизации отходов от использования товаров, заключенных с иными лицами, не указанными в </w:t>
      </w:r>
      <w:hyperlink w:history="0" r:id="rId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пункте 3 статьи 24.2-1</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в) данные учета отходов от использования товаров, полученного из них вторичного сырья, использованных при производстве товаров (продукции), обобщенные по результатам отчетного квартала в соответствии с </w:t>
      </w:r>
      <w:hyperlink w:history="0" w:anchor="P284" w:tooltip="ПРАВИЛА">
        <w:r>
          <w:rPr>
            <w:sz w:val="20"/>
            <w:color w:val="0000ff"/>
          </w:rPr>
          <w:t xml:space="preserve">Правилами</w:t>
        </w:r>
      </w:hyperlink>
      <w:r>
        <w:rPr>
          <w:sz w:val="20"/>
        </w:rPr>
        <w:t xml:space="preserve"> ведения учета отходов от использования товаров, полученного из них вторичного сырья, использованных при производстве товаров (продукции), указанными в </w:t>
      </w:r>
      <w:hyperlink w:history="0" w:anchor="P53" w:tooltip="2. Отчетность формируется утилизаторами в отношении отходов от использования товаров, полученного из них вторичного сырья на основании данных учета отходов от использования товаров, полученного из них вторичного сырья, использованных при производстве товаров (продукции), ведение которого осуществляется в соответствии с Правилами ведения учета отходов от использования товаров, полученного из них вторичного сырья, использованных при производстве товаров (продукции), утвержденными постановлением Правительст...">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5. Отчетность представляется в форме электронного документа в единую федеральную государственную информационную систему учета отходов от использования товаров посредством электронного сервиса "личный кабинет" указанной информационной системы или посредством федеральной государственной информационной системы "Единый портал государственных и муниципальных услуг (функций)" по форме, предусмотренной </w:t>
      </w:r>
      <w:hyperlink w:history="0" w:anchor="P92" w:tooltip="Отчетность">
        <w:r>
          <w:rPr>
            <w:sz w:val="20"/>
            <w:color w:val="0000ff"/>
          </w:rPr>
          <w:t xml:space="preserve">приложением</w:t>
        </w:r>
      </w:hyperlink>
      <w:r>
        <w:rPr>
          <w:sz w:val="20"/>
        </w:rPr>
        <w:t xml:space="preserve"> к настоящим Правилам, с приложением документов, указанных в </w:t>
      </w:r>
      <w:hyperlink w:history="0" w:anchor="P56" w:tooltip="4. К отчетности прилагаются следующие документы:">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6. Датой приема отчетности в форме электронного документа считается дата ее отправления посредством электронного сервиса "личный кабинет" единой федеральной государственной информационной системы учета отходов от использования товаров или посредством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7. Отчетным периодом для представления отчетности является квартал календарного года. В случае начала осуществления деятельности по утилизации отходов от использования товаров в течение отчетного квартала отчетный период исчисляется с даты включения сведений об утилизаторе в реестр утилизаторов.</w:t>
      </w:r>
    </w:p>
    <w:p>
      <w:pPr>
        <w:pStyle w:val="0"/>
        <w:spacing w:before="200" w:line-rule="auto"/>
        <w:ind w:firstLine="540"/>
        <w:jc w:val="both"/>
      </w:pPr>
      <w:r>
        <w:rPr>
          <w:sz w:val="20"/>
        </w:rPr>
        <w:t xml:space="preserve">8. Отчетность представляется до 15-го числа месяца, следующего за отчетным периодом.</w:t>
      </w:r>
    </w:p>
    <w:p>
      <w:pPr>
        <w:pStyle w:val="0"/>
        <w:spacing w:before="200" w:line-rule="auto"/>
        <w:ind w:firstLine="540"/>
        <w:jc w:val="both"/>
      </w:pPr>
      <w:r>
        <w:rPr>
          <w:sz w:val="20"/>
        </w:rPr>
        <w:t xml:space="preserve">9. Утилизаторы обеспечивают полноту и достоверность сведений, указанных в отчетности.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представления</w:t>
      </w:r>
    </w:p>
    <w:p>
      <w:pPr>
        <w:pStyle w:val="0"/>
        <w:jc w:val="right"/>
      </w:pPr>
      <w:r>
        <w:rPr>
          <w:sz w:val="20"/>
        </w:rPr>
        <w:t xml:space="preserve">юридическими лицами, индивидуальными</w:t>
      </w:r>
    </w:p>
    <w:p>
      <w:pPr>
        <w:pStyle w:val="0"/>
        <w:jc w:val="right"/>
      </w:pPr>
      <w:r>
        <w:rPr>
          <w:sz w:val="20"/>
        </w:rPr>
        <w:t xml:space="preserve">предпринимателями, сведения</w:t>
      </w:r>
    </w:p>
    <w:p>
      <w:pPr>
        <w:pStyle w:val="0"/>
        <w:jc w:val="right"/>
      </w:pPr>
      <w:r>
        <w:rPr>
          <w:sz w:val="20"/>
        </w:rPr>
        <w:t xml:space="preserve">о которых внесены в реестр юридических</w:t>
      </w:r>
    </w:p>
    <w:p>
      <w:pPr>
        <w:pStyle w:val="0"/>
        <w:jc w:val="right"/>
      </w:pPr>
      <w:r>
        <w:rPr>
          <w:sz w:val="20"/>
        </w:rPr>
        <w:t xml:space="preserve">лиц, индивидуальных предпринимателей,</w:t>
      </w:r>
    </w:p>
    <w:p>
      <w:pPr>
        <w:pStyle w:val="0"/>
        <w:jc w:val="right"/>
      </w:pPr>
      <w:r>
        <w:rPr>
          <w:sz w:val="20"/>
        </w:rPr>
        <w:t xml:space="preserve">осуществляющих утилизацию отходов</w:t>
      </w:r>
    </w:p>
    <w:p>
      <w:pPr>
        <w:pStyle w:val="0"/>
        <w:jc w:val="right"/>
      </w:pPr>
      <w:r>
        <w:rPr>
          <w:sz w:val="20"/>
        </w:rPr>
        <w:t xml:space="preserve">от использования товаров, отчетности</w:t>
      </w:r>
    </w:p>
    <w:p>
      <w:pPr>
        <w:pStyle w:val="0"/>
        <w:jc w:val="right"/>
      </w:pPr>
      <w:r>
        <w:rPr>
          <w:sz w:val="20"/>
        </w:rPr>
        <w:t xml:space="preserve">о массе отходов от использования товаров</w:t>
      </w:r>
    </w:p>
    <w:p>
      <w:pPr>
        <w:pStyle w:val="0"/>
        <w:jc w:val="right"/>
      </w:pPr>
      <w:r>
        <w:rPr>
          <w:sz w:val="20"/>
        </w:rPr>
        <w:t xml:space="preserve">и (или) полученного из них вторичного</w:t>
      </w:r>
    </w:p>
    <w:p>
      <w:pPr>
        <w:pStyle w:val="0"/>
        <w:jc w:val="right"/>
      </w:pPr>
      <w:r>
        <w:rPr>
          <w:sz w:val="20"/>
        </w:rPr>
        <w:t xml:space="preserve">сырья и об их доле, использованных</w:t>
      </w:r>
    </w:p>
    <w:p>
      <w:pPr>
        <w:pStyle w:val="0"/>
        <w:jc w:val="right"/>
      </w:pPr>
      <w:r>
        <w:rPr>
          <w:sz w:val="20"/>
        </w:rPr>
        <w:t xml:space="preserve">при производстве товаров (продукции),</w:t>
      </w:r>
    </w:p>
    <w:p>
      <w:pPr>
        <w:pStyle w:val="0"/>
        <w:jc w:val="right"/>
      </w:pPr>
      <w:r>
        <w:rPr>
          <w:sz w:val="20"/>
        </w:rPr>
        <w:t xml:space="preserve">и сведений о договорах, которыми</w:t>
      </w:r>
    </w:p>
    <w:p>
      <w:pPr>
        <w:pStyle w:val="0"/>
        <w:jc w:val="right"/>
      </w:pPr>
      <w:r>
        <w:rPr>
          <w:sz w:val="20"/>
        </w:rPr>
        <w:t xml:space="preserve">предусмотрена утилизация отходов</w:t>
      </w:r>
    </w:p>
    <w:p>
      <w:pPr>
        <w:pStyle w:val="0"/>
        <w:jc w:val="right"/>
      </w:pPr>
      <w:r>
        <w:rPr>
          <w:sz w:val="20"/>
        </w:rPr>
        <w:t xml:space="preserve">от использования товаров и которые</w:t>
      </w:r>
    </w:p>
    <w:p>
      <w:pPr>
        <w:pStyle w:val="0"/>
        <w:jc w:val="right"/>
      </w:pPr>
      <w:r>
        <w:rPr>
          <w:sz w:val="20"/>
        </w:rPr>
        <w:t xml:space="preserve">заключены с производителями товаров,</w:t>
      </w:r>
    </w:p>
    <w:p>
      <w:pPr>
        <w:pStyle w:val="0"/>
        <w:jc w:val="right"/>
      </w:pPr>
      <w:r>
        <w:rPr>
          <w:sz w:val="20"/>
        </w:rPr>
        <w:t xml:space="preserve">импортерами товаров, иными лицами,</w:t>
      </w:r>
    </w:p>
    <w:p>
      <w:pPr>
        <w:pStyle w:val="0"/>
        <w:jc w:val="right"/>
      </w:pPr>
      <w:r>
        <w:rPr>
          <w:sz w:val="20"/>
        </w:rPr>
        <w:t xml:space="preserve">о расторжении таких договоров</w:t>
      </w:r>
    </w:p>
    <w:p>
      <w:pPr>
        <w:pStyle w:val="0"/>
        <w:jc w:val="right"/>
      </w:pPr>
      <w:r>
        <w:rPr>
          <w:sz w:val="20"/>
        </w:rPr>
        <w:t xml:space="preserve">в отчетном периоде</w:t>
      </w:r>
    </w:p>
    <w:p>
      <w:pPr>
        <w:pStyle w:val="0"/>
        <w:jc w:val="both"/>
      </w:pPr>
      <w:r>
        <w:rPr>
          <w:sz w:val="20"/>
        </w:rPr>
      </w:r>
    </w:p>
    <w:p>
      <w:pPr>
        <w:pStyle w:val="0"/>
        <w:jc w:val="right"/>
      </w:pPr>
      <w:r>
        <w:rPr>
          <w:sz w:val="20"/>
        </w:rPr>
        <w:t xml:space="preserve">(форма)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92" w:name="P92"/>
          <w:bookmarkEnd w:id="92"/>
          <w:p>
            <w:pPr>
              <w:pStyle w:val="0"/>
              <w:jc w:val="center"/>
            </w:pPr>
            <w:r>
              <w:rPr>
                <w:sz w:val="20"/>
              </w:rPr>
              <w:t xml:space="preserve">Отчетность</w:t>
            </w:r>
          </w:p>
          <w:p>
            <w:pPr>
              <w:pStyle w:val="0"/>
              <w:jc w:val="center"/>
            </w:pPr>
            <w:r>
              <w:rPr>
                <w:sz w:val="20"/>
              </w:rPr>
              <w:t xml:space="preserve">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сведения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w:t>
            </w:r>
          </w:p>
        </w:tc>
      </w:tr>
      <w:tr>
        <w:tc>
          <w:tcPr>
            <w:tcW w:w="9071" w:type="dxa"/>
            <w:tcBorders>
              <w:top w:val="nil"/>
              <w:left w:val="nil"/>
              <w:bottom w:val="nil"/>
              <w:right w:val="nil"/>
            </w:tcBorders>
          </w:tcPr>
          <w:p>
            <w:pPr>
              <w:pStyle w:val="0"/>
              <w:jc w:val="center"/>
            </w:pPr>
            <w:r>
              <w:rPr>
                <w:sz w:val="20"/>
              </w:rPr>
              <w:t xml:space="preserve">за ___ квартал ____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Раздел I. Общие сведения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31"/>
        <w:gridCol w:w="5940"/>
      </w:tblGrid>
      <w:tr>
        <w:tc>
          <w:tcPr>
            <w:gridSpan w:val="2"/>
            <w:tcW w:w="9071" w:type="dxa"/>
            <w:tcBorders>
              <w:top w:val="nil"/>
              <w:left w:val="nil"/>
              <w:bottom w:val="nil"/>
              <w:right w:val="nil"/>
            </w:tcBorders>
          </w:tcPr>
          <w:p>
            <w:pPr>
              <w:pStyle w:val="0"/>
              <w:jc w:val="both"/>
            </w:pPr>
            <w:r>
              <w:rPr>
                <w:sz w:val="20"/>
              </w:rPr>
              <w:t xml:space="preserve">1. Информация об утилизаторе - юридическом лице:</w:t>
            </w:r>
          </w:p>
        </w:tc>
      </w:tr>
      <w:tr>
        <w:tc>
          <w:tcPr>
            <w:gridSpan w:val="2"/>
            <w:tcW w:w="9071" w:type="dxa"/>
            <w:tcBorders>
              <w:top w:val="nil"/>
              <w:left w:val="nil"/>
              <w:bottom w:val="nil"/>
              <w:right w:val="nil"/>
            </w:tcBorders>
          </w:tcPr>
          <w:p>
            <w:pPr>
              <w:pStyle w:val="1"/>
              <w:jc w:val="both"/>
            </w:pPr>
            <w:r>
              <w:rPr>
                <w:sz w:val="20"/>
              </w:rPr>
              <w:t xml:space="preserve">организационно-правовая форма юридического лица и его наименование</w:t>
            </w:r>
          </w:p>
          <w:p>
            <w:pPr>
              <w:pStyle w:val="1"/>
              <w:jc w:val="both"/>
            </w:pPr>
            <w:r>
              <w:rPr>
                <w:sz w:val="20"/>
              </w:rPr>
              <w:t xml:space="preserve">__________________________________________________________________</w:t>
            </w:r>
          </w:p>
          <w:p>
            <w:pPr>
              <w:pStyle w:val="1"/>
              <w:jc w:val="both"/>
            </w:pPr>
            <w:r>
              <w:rPr>
                <w:sz w:val="20"/>
              </w:rPr>
              <w:t xml:space="preserve">                  (полное, сокращенное (при наличии)</w:t>
            </w:r>
          </w:p>
          <w:p>
            <w:pPr>
              <w:pStyle w:val="1"/>
              <w:jc w:val="both"/>
            </w:pPr>
            <w:r>
              <w:rPr>
                <w:sz w:val="20"/>
              </w:rPr>
              <w:t xml:space="preserve">номер  реестровой записи в реестре юридических лиц, индивидуальных</w:t>
            </w:r>
          </w:p>
          <w:p>
            <w:pPr>
              <w:pStyle w:val="1"/>
              <w:jc w:val="both"/>
            </w:pPr>
            <w:r>
              <w:rPr>
                <w:sz w:val="20"/>
              </w:rPr>
              <w:t xml:space="preserve">предпринимателей,      осуществляющих      утилизацию      отходов</w:t>
            </w:r>
          </w:p>
          <w:p>
            <w:pPr>
              <w:pStyle w:val="1"/>
              <w:jc w:val="both"/>
            </w:pPr>
            <w:r>
              <w:rPr>
                <w:sz w:val="20"/>
              </w:rPr>
              <w:t xml:space="preserve">от использования товаров _________________________________________</w:t>
            </w:r>
          </w:p>
        </w:tc>
      </w:tr>
      <w:tr>
        <w:tc>
          <w:tcPr>
            <w:gridSpan w:val="2"/>
            <w:tcW w:w="9071" w:type="dxa"/>
            <w:tcBorders>
              <w:top w:val="nil"/>
              <w:left w:val="nil"/>
              <w:bottom w:val="nil"/>
              <w:right w:val="nil"/>
            </w:tcBorders>
          </w:tcPr>
          <w:p>
            <w:pPr>
              <w:pStyle w:val="0"/>
              <w:jc w:val="both"/>
            </w:pPr>
            <w:r>
              <w:rPr>
                <w:sz w:val="20"/>
              </w:rPr>
              <w:t xml:space="preserve">2. Информация об утилизаторе - физическом лице, зарегистрированном в качестве индивидуального предпринимателя (далее - индивидуальный предприниматель):</w:t>
            </w:r>
          </w:p>
          <w:p>
            <w:pPr>
              <w:pStyle w:val="0"/>
              <w:jc w:val="both"/>
            </w:pPr>
            <w:r>
              <w:rPr>
                <w:sz w:val="20"/>
              </w:rPr>
              <w:t xml:space="preserve">фамилия, имя, отчество (при наличии) индивидуального предпринимателя</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both"/>
            </w:pPr>
            <w:r>
              <w:rPr>
                <w:sz w:val="20"/>
              </w:rPr>
              <w:t xml:space="preserve">номер реестровой записи в реестре юридических лиц, индивидуальных предпринимателей, осуществляющих утилизацию отходов от использования товаров ___________________________________________________________</w:t>
            </w:r>
          </w:p>
        </w:tc>
      </w:tr>
      <w:tr>
        <w:tc>
          <w:tcPr>
            <w:tcW w:w="3131" w:type="dxa"/>
            <w:vAlign w:val="bottom"/>
            <w:tcBorders>
              <w:top w:val="nil"/>
              <w:left w:val="nil"/>
              <w:bottom w:val="nil"/>
              <w:right w:val="nil"/>
            </w:tcBorders>
          </w:tcPr>
          <w:p>
            <w:pPr>
              <w:pStyle w:val="0"/>
              <w:jc w:val="both"/>
            </w:pPr>
            <w:r>
              <w:rPr>
                <w:sz w:val="20"/>
              </w:rPr>
              <w:t xml:space="preserve">3. Контактная информация</w:t>
            </w:r>
          </w:p>
        </w:tc>
        <w:tc>
          <w:tcPr>
            <w:tcW w:w="5940" w:type="dxa"/>
            <w:tcBorders>
              <w:top w:val="nil"/>
              <w:left w:val="nil"/>
              <w:bottom w:val="single" w:sz="4"/>
              <w:right w:val="nil"/>
            </w:tcBorders>
          </w:tcPr>
          <w:p>
            <w:pPr>
              <w:pStyle w:val="0"/>
            </w:pPr>
            <w:r>
              <w:rPr>
                <w:sz w:val="20"/>
              </w:rPr>
            </w:r>
          </w:p>
        </w:tc>
      </w:tr>
      <w:tr>
        <w:tc>
          <w:tcPr>
            <w:tcW w:w="3131" w:type="dxa"/>
            <w:tcBorders>
              <w:top w:val="nil"/>
              <w:left w:val="nil"/>
              <w:bottom w:val="nil"/>
              <w:right w:val="nil"/>
            </w:tcBorders>
          </w:tcPr>
          <w:p>
            <w:pPr>
              <w:pStyle w:val="0"/>
            </w:pPr>
            <w:r>
              <w:rPr>
                <w:sz w:val="20"/>
              </w:rPr>
            </w:r>
          </w:p>
        </w:tc>
        <w:tc>
          <w:tcPr>
            <w:tcW w:w="5940" w:type="dxa"/>
            <w:tcBorders>
              <w:top w:val="single" w:sz="4"/>
              <w:left w:val="nil"/>
              <w:bottom w:val="nil"/>
              <w:right w:val="nil"/>
            </w:tcBorders>
          </w:tcPr>
          <w:p>
            <w:pPr>
              <w:pStyle w:val="0"/>
              <w:jc w:val="center"/>
            </w:pPr>
            <w:r>
              <w:rPr>
                <w:sz w:val="20"/>
              </w:rPr>
              <w:t xml:space="preserve">(номера телефонов, адрес электронной почты (при наличии), должность и фамилия, имя, отчество (при наличии) контактного лица)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Раздел II. Информация о массе отходов от использования товаров и (или) полученного из них вторичного сырья и об их доле, использованных при производстве товаров (продукции) </w:t>
            </w:r>
            <w:hyperlink w:history="0" w:anchor="P264" w:tooltip="&lt;1&gt; Указывается информация в отношении всей массы отходов от использования товаров и (или) полученного из них вторичного сырья и об их доле, использованных при производстве товаров (продукции). В случае утилизации отходов от использования товаров путем использования отходов от использования товаров для производства товаров (продукции) заполнению не подлежат графы 8 - 12. В случае утилизации отходов от использования товаров путем использования вторичного сырья, полученного из отходов от использования това...">
              <w:r>
                <w:rPr>
                  <w:sz w:val="20"/>
                  <w:color w:val="0000ff"/>
                </w:rPr>
                <w:t xml:space="preserve">&lt;1&gt;</w:t>
              </w:r>
            </w:hyperlink>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1417"/>
        <w:gridCol w:w="1134"/>
        <w:gridCol w:w="1020"/>
        <w:gridCol w:w="510"/>
        <w:gridCol w:w="737"/>
        <w:gridCol w:w="662"/>
        <w:gridCol w:w="1166"/>
        <w:gridCol w:w="1176"/>
        <w:gridCol w:w="510"/>
        <w:gridCol w:w="778"/>
        <w:gridCol w:w="737"/>
        <w:gridCol w:w="1128"/>
        <w:gridCol w:w="1134"/>
        <w:gridCol w:w="1056"/>
        <w:gridCol w:w="1061"/>
        <w:gridCol w:w="1013"/>
      </w:tblGrid>
      <w:tr>
        <w:tc>
          <w:tcPr>
            <w:tcW w:w="510" w:type="dxa"/>
            <w:tcBorders>
              <w:left w:val="nil"/>
            </w:tcBorders>
            <w:vMerge w:val="restart"/>
          </w:tcPr>
          <w:p>
            <w:pPr>
              <w:pStyle w:val="0"/>
              <w:jc w:val="center"/>
            </w:pPr>
            <w:r>
              <w:rPr>
                <w:sz w:val="20"/>
              </w:rPr>
              <w:t xml:space="preserve">N п/п</w:t>
            </w:r>
          </w:p>
        </w:tc>
        <w:tc>
          <w:tcPr>
            <w:tcW w:w="1417" w:type="dxa"/>
            <w:vMerge w:val="restart"/>
          </w:tcPr>
          <w:p>
            <w:pPr>
              <w:pStyle w:val="0"/>
              <w:jc w:val="center"/>
            </w:pPr>
            <w:r>
              <w:rPr>
                <w:sz w:val="20"/>
              </w:rPr>
              <w:t xml:space="preserve">Наименование основного технологического оборудования (установки, технологической линии) по утилизации отходов от использования товаров </w:t>
            </w:r>
            <w:hyperlink w:history="0" w:anchor="P265" w:tooltip="&lt;2&gt; При наличии нескольких типов оборудования и (или) установок, используемых при утилизации отходов, информация указывается по каждому наименованию оборудования или технологической линии, включающей совокупность оборудования (установок), сведения о которых внесены в реестр юридических лиц, индивидуальных предпринимателей, осуществляющих утилизацию отходов от использования товаров.">
              <w:r>
                <w:rPr>
                  <w:sz w:val="20"/>
                  <w:color w:val="0000ff"/>
                </w:rPr>
                <w:t xml:space="preserve">&lt;2&gt;</w:t>
              </w:r>
            </w:hyperlink>
          </w:p>
        </w:tc>
        <w:tc>
          <w:tcPr>
            <w:tcW w:w="1134" w:type="dxa"/>
            <w:vMerge w:val="restart"/>
          </w:tcPr>
          <w:p>
            <w:pPr>
              <w:pStyle w:val="0"/>
              <w:jc w:val="center"/>
            </w:pPr>
            <w:r>
              <w:rPr>
                <w:sz w:val="20"/>
              </w:rPr>
              <w:t xml:space="preserve">Наименование отхода, утилизированного в отчетном периоде </w:t>
            </w:r>
            <w:hyperlink w:history="0" w:anchor="P266" w:tooltip="&lt;3&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w:r>
                <w:rPr>
                  <w:sz w:val="20"/>
                  <w:color w:val="0000ff"/>
                </w:rPr>
                <w:t xml:space="preserve">&lt;3&gt;</w:t>
              </w:r>
            </w:hyperlink>
          </w:p>
        </w:tc>
        <w:tc>
          <w:tcPr>
            <w:tcW w:w="1020" w:type="dxa"/>
            <w:vMerge w:val="restart"/>
          </w:tcPr>
          <w:p>
            <w:pPr>
              <w:pStyle w:val="0"/>
              <w:jc w:val="center"/>
            </w:pPr>
            <w:r>
              <w:rPr>
                <w:sz w:val="20"/>
              </w:rPr>
              <w:t xml:space="preserve">Код отхода, утилизированного в отчетном периоде </w:t>
            </w:r>
            <w:hyperlink w:history="0" w:anchor="P266" w:tooltip="&lt;3&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w:r>
                <w:rPr>
                  <w:sz w:val="20"/>
                  <w:color w:val="0000ff"/>
                </w:rPr>
                <w:t xml:space="preserve">&lt;3&gt;</w:t>
              </w:r>
            </w:hyperlink>
          </w:p>
        </w:tc>
        <w:tc>
          <w:tcPr>
            <w:gridSpan w:val="3"/>
            <w:tcW w:w="1909" w:type="dxa"/>
          </w:tcPr>
          <w:p>
            <w:pPr>
              <w:pStyle w:val="0"/>
              <w:jc w:val="center"/>
            </w:pPr>
            <w:r>
              <w:rPr>
                <w:sz w:val="20"/>
              </w:rPr>
              <w:t xml:space="preserve">Масса отходов, утилизированных в отчетном периоде </w:t>
            </w:r>
            <w:hyperlink w:history="0" w:anchor="P267" w:tooltip="&lt;4&gt; Масса отходов от использования товаров, вторичного сырья, товара (продукции), произведенного в результате утилизации отходов от использования товаров, указывается в килограммах, округленных до целого числа по математическим правилам округления.">
              <w:r>
                <w:rPr>
                  <w:sz w:val="20"/>
                  <w:color w:val="0000ff"/>
                </w:rPr>
                <w:t xml:space="preserve">&lt;4&gt;</w:t>
              </w:r>
            </w:hyperlink>
          </w:p>
        </w:tc>
        <w:tc>
          <w:tcPr>
            <w:tcW w:w="1166" w:type="dxa"/>
            <w:vMerge w:val="restart"/>
          </w:tcPr>
          <w:p>
            <w:pPr>
              <w:pStyle w:val="0"/>
              <w:jc w:val="center"/>
            </w:pPr>
            <w:r>
              <w:rPr>
                <w:sz w:val="20"/>
              </w:rPr>
              <w:t xml:space="preserve">Наименование вторичного сырья, использованного при производстве товаров (продукции) </w:t>
            </w:r>
            <w:hyperlink w:history="0" w:anchor="P268" w:tooltip="&lt;5&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
              <w:r>
                <w:rPr>
                  <w:sz w:val="20"/>
                  <w:color w:val="0000ff"/>
                </w:rPr>
                <w:t xml:space="preserve">&lt;5&gt;</w:t>
              </w:r>
            </w:hyperlink>
          </w:p>
        </w:tc>
        <w:tc>
          <w:tcPr>
            <w:tcW w:w="1176" w:type="dxa"/>
            <w:vMerge w:val="restart"/>
          </w:tcPr>
          <w:p>
            <w:pPr>
              <w:pStyle w:val="0"/>
              <w:jc w:val="center"/>
            </w:pPr>
            <w:r>
              <w:rPr>
                <w:sz w:val="20"/>
              </w:rPr>
              <w:t xml:space="preserve">Код вторичного сырья, использованного при производстве товаров (продукции) </w:t>
            </w:r>
            <w:hyperlink w:history="0" w:anchor="P268" w:tooltip="&lt;5&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
              <w:r>
                <w:rPr>
                  <w:sz w:val="20"/>
                  <w:color w:val="0000ff"/>
                </w:rPr>
                <w:t xml:space="preserve">&lt;5&gt;</w:t>
              </w:r>
            </w:hyperlink>
          </w:p>
        </w:tc>
        <w:tc>
          <w:tcPr>
            <w:gridSpan w:val="3"/>
            <w:tcW w:w="2025" w:type="dxa"/>
            <w:vMerge w:val="restart"/>
          </w:tcPr>
          <w:p>
            <w:pPr>
              <w:pStyle w:val="0"/>
              <w:jc w:val="center"/>
            </w:pPr>
            <w:r>
              <w:rPr>
                <w:sz w:val="20"/>
              </w:rPr>
              <w:t xml:space="preserve">Масса вторичного сырья, использованного при производстве товаров (продукции), в отчетном периоде</w:t>
            </w:r>
          </w:p>
        </w:tc>
        <w:tc>
          <w:tcPr>
            <w:tcW w:w="1128" w:type="dxa"/>
            <w:vMerge w:val="restart"/>
          </w:tcPr>
          <w:p>
            <w:pPr>
              <w:pStyle w:val="0"/>
              <w:jc w:val="center"/>
            </w:pPr>
            <w:r>
              <w:rPr>
                <w:sz w:val="20"/>
              </w:rPr>
              <w:t xml:space="preserve">Доля отходов, вторичного сырья, использованных при производстве товаров (продукции)</w:t>
            </w:r>
          </w:p>
        </w:tc>
        <w:tc>
          <w:tcPr>
            <w:tcW w:w="1134" w:type="dxa"/>
            <w:vMerge w:val="restart"/>
          </w:tcPr>
          <w:p>
            <w:pPr>
              <w:pStyle w:val="0"/>
              <w:jc w:val="center"/>
            </w:pPr>
            <w:r>
              <w:rPr>
                <w:sz w:val="20"/>
              </w:rPr>
              <w:t xml:space="preserve">Наименование товара (продукции), произведенного в результате утилизации отходов от использования товаров </w:t>
            </w:r>
            <w:hyperlink w:history="0" w:anchor="P268" w:tooltip="&lt;5&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
              <w:r>
                <w:rPr>
                  <w:sz w:val="20"/>
                  <w:color w:val="0000ff"/>
                </w:rPr>
                <w:t xml:space="preserve">&lt;5&gt;</w:t>
              </w:r>
            </w:hyperlink>
          </w:p>
        </w:tc>
        <w:tc>
          <w:tcPr>
            <w:tcW w:w="1056" w:type="dxa"/>
            <w:vMerge w:val="restart"/>
          </w:tcPr>
          <w:p>
            <w:pPr>
              <w:pStyle w:val="0"/>
              <w:jc w:val="center"/>
            </w:pPr>
            <w:r>
              <w:rPr>
                <w:sz w:val="20"/>
              </w:rPr>
              <w:t xml:space="preserve">Код товара (продукции), произведенного в результате утилизации отходов от использования товаров </w:t>
            </w:r>
            <w:hyperlink w:history="0" w:anchor="P268" w:tooltip="&lt;5&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
              <w:r>
                <w:rPr>
                  <w:sz w:val="20"/>
                  <w:color w:val="0000ff"/>
                </w:rPr>
                <w:t xml:space="preserve">&lt;5&gt;</w:t>
              </w:r>
            </w:hyperlink>
          </w:p>
        </w:tc>
        <w:tc>
          <w:tcPr>
            <w:tcW w:w="1061" w:type="dxa"/>
            <w:vMerge w:val="restart"/>
          </w:tcPr>
          <w:p>
            <w:pPr>
              <w:pStyle w:val="0"/>
              <w:jc w:val="center"/>
            </w:pPr>
            <w:r>
              <w:rPr>
                <w:sz w:val="20"/>
              </w:rPr>
              <w:t xml:space="preserve">Масса товара (продукции), произведенного в результате утилизации отходов от использования товаров </w:t>
            </w:r>
            <w:hyperlink w:history="0" w:anchor="P267" w:tooltip="&lt;4&gt; Масса отходов от использования товаров, вторичного сырья, товара (продукции), произведенного в результате утилизации отходов от использования товаров, указывается в килограммах, округленных до целого числа по математическим правилам округления.">
              <w:r>
                <w:rPr>
                  <w:sz w:val="20"/>
                  <w:color w:val="0000ff"/>
                </w:rPr>
                <w:t xml:space="preserve">&lt;4&gt;</w:t>
              </w:r>
            </w:hyperlink>
          </w:p>
        </w:tc>
        <w:tc>
          <w:tcPr>
            <w:tcW w:w="1013" w:type="dxa"/>
            <w:tcBorders>
              <w:right w:val="nil"/>
            </w:tcBorders>
            <w:vMerge w:val="restart"/>
          </w:tcPr>
          <w:p>
            <w:pPr>
              <w:pStyle w:val="0"/>
              <w:jc w:val="center"/>
            </w:pPr>
            <w:r>
              <w:rPr>
                <w:sz w:val="20"/>
              </w:rPr>
              <w:t xml:space="preserve">Дата и номер акта утилизации отходов от использования товаров</w:t>
            </w:r>
          </w:p>
        </w:tc>
      </w:tr>
      <w:tr>
        <w:tc>
          <w:tcPr>
            <w:tcBorders>
              <w:left w:val="nil"/>
            </w:tcBorders>
            <w:vMerge w:val="continue"/>
          </w:tcPr>
          <w:p/>
        </w:tc>
        <w:tc>
          <w:tcPr>
            <w:vMerge w:val="continue"/>
          </w:tcPr>
          <w:p/>
        </w:tc>
        <w:tc>
          <w:tcPr>
            <w:vMerge w:val="continue"/>
          </w:tcPr>
          <w:p/>
        </w:tc>
        <w:tc>
          <w:tcPr>
            <w:vMerge w:val="continue"/>
          </w:tcPr>
          <w:p/>
        </w:tc>
        <w:tc>
          <w:tcPr>
            <w:tcW w:w="510" w:type="dxa"/>
            <w:vMerge w:val="restart"/>
          </w:tcPr>
          <w:p>
            <w:pPr>
              <w:pStyle w:val="0"/>
              <w:jc w:val="center"/>
            </w:pPr>
            <w:r>
              <w:rPr>
                <w:sz w:val="20"/>
              </w:rPr>
              <w:t xml:space="preserve">всего</w:t>
            </w:r>
          </w:p>
        </w:tc>
        <w:tc>
          <w:tcPr>
            <w:tcW w:w="737" w:type="dxa"/>
            <w:vMerge w:val="restart"/>
          </w:tcPr>
          <w:p>
            <w:pPr>
              <w:pStyle w:val="0"/>
              <w:jc w:val="center"/>
            </w:pPr>
            <w:r>
              <w:rPr>
                <w:sz w:val="20"/>
              </w:rPr>
              <w:t xml:space="preserve">образовано утилизатором</w:t>
            </w:r>
          </w:p>
        </w:tc>
        <w:tc>
          <w:tcPr>
            <w:tcW w:w="662" w:type="dxa"/>
            <w:vMerge w:val="restart"/>
          </w:tcPr>
          <w:p>
            <w:pPr>
              <w:pStyle w:val="0"/>
              <w:jc w:val="center"/>
            </w:pPr>
            <w:r>
              <w:rPr>
                <w:sz w:val="20"/>
              </w:rPr>
              <w:t xml:space="preserve">получено от других лиц</w:t>
            </w:r>
          </w:p>
        </w:tc>
        <w:tc>
          <w:tcPr>
            <w:vMerge w:val="continue"/>
          </w:tcPr>
          <w:p/>
        </w:tc>
        <w:tc>
          <w:tcPr>
            <w:vMerge w:val="continue"/>
          </w:tcPr>
          <w:p/>
        </w:tc>
        <w:tc>
          <w:tcPr>
            <w:gridSpan w:val="3"/>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всего</w:t>
            </w:r>
          </w:p>
        </w:tc>
        <w:tc>
          <w:tcPr>
            <w:tcW w:w="778" w:type="dxa"/>
          </w:tcPr>
          <w:p>
            <w:pPr>
              <w:pStyle w:val="0"/>
              <w:jc w:val="center"/>
            </w:pPr>
            <w:r>
              <w:rPr>
                <w:sz w:val="20"/>
              </w:rPr>
              <w:t xml:space="preserve">образовано утилизатором</w:t>
            </w:r>
          </w:p>
        </w:tc>
        <w:tc>
          <w:tcPr>
            <w:tcW w:w="737" w:type="dxa"/>
          </w:tcPr>
          <w:p>
            <w:pPr>
              <w:pStyle w:val="0"/>
              <w:jc w:val="center"/>
            </w:pPr>
            <w:r>
              <w:rPr>
                <w:sz w:val="20"/>
              </w:rPr>
              <w:t xml:space="preserve">получено от других лиц</w:t>
            </w: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510" w:type="dxa"/>
            <w:tcBorders>
              <w:left w:val="nil"/>
            </w:tcBorders>
          </w:tcPr>
          <w:p>
            <w:pPr>
              <w:pStyle w:val="0"/>
              <w:jc w:val="center"/>
            </w:pPr>
            <w:r>
              <w:rPr>
                <w:sz w:val="20"/>
              </w:rPr>
              <w:t xml:space="preserve">1</w:t>
            </w:r>
          </w:p>
        </w:tc>
        <w:tc>
          <w:tcPr>
            <w:tcW w:w="1417" w:type="dxa"/>
          </w:tcPr>
          <w:p>
            <w:pPr>
              <w:pStyle w:val="0"/>
              <w:jc w:val="center"/>
            </w:pPr>
            <w:r>
              <w:rPr>
                <w:sz w:val="20"/>
              </w:rPr>
              <w:t xml:space="preserve">2</w:t>
            </w:r>
          </w:p>
        </w:tc>
        <w:tc>
          <w:tcPr>
            <w:tcW w:w="1134" w:type="dxa"/>
          </w:tcPr>
          <w:bookmarkStart w:id="137" w:name="P137"/>
          <w:bookmarkEnd w:id="137"/>
          <w:p>
            <w:pPr>
              <w:pStyle w:val="0"/>
              <w:jc w:val="center"/>
            </w:pPr>
            <w:r>
              <w:rPr>
                <w:sz w:val="20"/>
              </w:rPr>
              <w:t xml:space="preserve">3</w:t>
            </w:r>
          </w:p>
        </w:tc>
        <w:tc>
          <w:tcPr>
            <w:tcW w:w="1020" w:type="dxa"/>
          </w:tcPr>
          <w:p>
            <w:pPr>
              <w:pStyle w:val="0"/>
              <w:jc w:val="center"/>
            </w:pPr>
            <w:r>
              <w:rPr>
                <w:sz w:val="20"/>
              </w:rPr>
              <w:t xml:space="preserve">4</w:t>
            </w:r>
          </w:p>
        </w:tc>
        <w:tc>
          <w:tcPr>
            <w:tcW w:w="510" w:type="dxa"/>
          </w:tcPr>
          <w:p>
            <w:pPr>
              <w:pStyle w:val="0"/>
              <w:jc w:val="center"/>
            </w:pPr>
            <w:r>
              <w:rPr>
                <w:sz w:val="20"/>
              </w:rPr>
              <w:t xml:space="preserve">5</w:t>
            </w:r>
          </w:p>
        </w:tc>
        <w:tc>
          <w:tcPr>
            <w:tcW w:w="737" w:type="dxa"/>
          </w:tcPr>
          <w:p>
            <w:pPr>
              <w:pStyle w:val="0"/>
              <w:jc w:val="center"/>
            </w:pPr>
            <w:r>
              <w:rPr>
                <w:sz w:val="20"/>
              </w:rPr>
              <w:t xml:space="preserve">6</w:t>
            </w:r>
          </w:p>
        </w:tc>
        <w:tc>
          <w:tcPr>
            <w:tcW w:w="662" w:type="dxa"/>
          </w:tcPr>
          <w:bookmarkStart w:id="141" w:name="P141"/>
          <w:bookmarkEnd w:id="141"/>
          <w:p>
            <w:pPr>
              <w:pStyle w:val="0"/>
              <w:jc w:val="center"/>
            </w:pPr>
            <w:r>
              <w:rPr>
                <w:sz w:val="20"/>
              </w:rPr>
              <w:t xml:space="preserve">7</w:t>
            </w:r>
          </w:p>
        </w:tc>
        <w:tc>
          <w:tcPr>
            <w:tcW w:w="1166" w:type="dxa"/>
          </w:tcPr>
          <w:bookmarkStart w:id="142" w:name="P142"/>
          <w:bookmarkEnd w:id="142"/>
          <w:p>
            <w:pPr>
              <w:pStyle w:val="0"/>
              <w:jc w:val="center"/>
            </w:pPr>
            <w:r>
              <w:rPr>
                <w:sz w:val="20"/>
              </w:rPr>
              <w:t xml:space="preserve">8</w:t>
            </w:r>
          </w:p>
        </w:tc>
        <w:tc>
          <w:tcPr>
            <w:tcW w:w="1176" w:type="dxa"/>
          </w:tcPr>
          <w:p>
            <w:pPr>
              <w:pStyle w:val="0"/>
              <w:jc w:val="center"/>
            </w:pPr>
            <w:r>
              <w:rPr>
                <w:sz w:val="20"/>
              </w:rPr>
              <w:t xml:space="preserve">9</w:t>
            </w:r>
          </w:p>
        </w:tc>
        <w:tc>
          <w:tcPr>
            <w:tcW w:w="510" w:type="dxa"/>
          </w:tcPr>
          <w:p>
            <w:pPr>
              <w:pStyle w:val="0"/>
              <w:jc w:val="center"/>
            </w:pPr>
            <w:r>
              <w:rPr>
                <w:sz w:val="20"/>
              </w:rPr>
              <w:t xml:space="preserve">10</w:t>
            </w:r>
          </w:p>
        </w:tc>
        <w:tc>
          <w:tcPr>
            <w:tcW w:w="778" w:type="dxa"/>
          </w:tcPr>
          <w:p>
            <w:pPr>
              <w:pStyle w:val="0"/>
              <w:jc w:val="center"/>
            </w:pPr>
            <w:r>
              <w:rPr>
                <w:sz w:val="20"/>
              </w:rPr>
              <w:t xml:space="preserve">11</w:t>
            </w:r>
          </w:p>
        </w:tc>
        <w:tc>
          <w:tcPr>
            <w:tcW w:w="737" w:type="dxa"/>
          </w:tcPr>
          <w:bookmarkStart w:id="146" w:name="P146"/>
          <w:bookmarkEnd w:id="146"/>
          <w:p>
            <w:pPr>
              <w:pStyle w:val="0"/>
              <w:jc w:val="center"/>
            </w:pPr>
            <w:r>
              <w:rPr>
                <w:sz w:val="20"/>
              </w:rPr>
              <w:t xml:space="preserve">12</w:t>
            </w:r>
          </w:p>
        </w:tc>
        <w:tc>
          <w:tcPr>
            <w:tcW w:w="1128" w:type="dxa"/>
          </w:tcPr>
          <w:p>
            <w:pPr>
              <w:pStyle w:val="0"/>
              <w:jc w:val="center"/>
            </w:pPr>
            <w:r>
              <w:rPr>
                <w:sz w:val="20"/>
              </w:rPr>
              <w:t xml:space="preserve">13</w:t>
            </w:r>
          </w:p>
        </w:tc>
        <w:tc>
          <w:tcPr>
            <w:tcW w:w="1134" w:type="dxa"/>
          </w:tcPr>
          <w:p>
            <w:pPr>
              <w:pStyle w:val="0"/>
              <w:jc w:val="center"/>
            </w:pPr>
            <w:r>
              <w:rPr>
                <w:sz w:val="20"/>
              </w:rPr>
              <w:t xml:space="preserve">14</w:t>
            </w:r>
          </w:p>
        </w:tc>
        <w:tc>
          <w:tcPr>
            <w:tcW w:w="1056" w:type="dxa"/>
          </w:tcPr>
          <w:p>
            <w:pPr>
              <w:pStyle w:val="0"/>
              <w:jc w:val="center"/>
            </w:pPr>
            <w:r>
              <w:rPr>
                <w:sz w:val="20"/>
              </w:rPr>
              <w:t xml:space="preserve">15</w:t>
            </w:r>
          </w:p>
        </w:tc>
        <w:tc>
          <w:tcPr>
            <w:tcW w:w="1061" w:type="dxa"/>
          </w:tcPr>
          <w:p>
            <w:pPr>
              <w:pStyle w:val="0"/>
              <w:jc w:val="center"/>
            </w:pPr>
            <w:r>
              <w:rPr>
                <w:sz w:val="20"/>
              </w:rPr>
              <w:t xml:space="preserve">16</w:t>
            </w:r>
          </w:p>
        </w:tc>
        <w:tc>
          <w:tcPr>
            <w:tcW w:w="1013" w:type="dxa"/>
            <w:tcBorders>
              <w:right w:val="nil"/>
            </w:tcBorders>
          </w:tcPr>
          <w:p>
            <w:pPr>
              <w:pStyle w:val="0"/>
              <w:jc w:val="center"/>
            </w:pPr>
            <w:r>
              <w:rPr>
                <w:sz w:val="20"/>
              </w:rPr>
              <w:t xml:space="preserve">17</w:t>
            </w:r>
          </w:p>
        </w:tc>
      </w:tr>
      <w:tr>
        <w:tc>
          <w:tcPr>
            <w:tcW w:w="510" w:type="dxa"/>
            <w:tcBorders>
              <w:left w:val="nil"/>
            </w:tcBorders>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662" w:type="dxa"/>
          </w:tcPr>
          <w:p>
            <w:pPr>
              <w:pStyle w:val="0"/>
            </w:pPr>
            <w:r>
              <w:rPr>
                <w:sz w:val="20"/>
              </w:rPr>
            </w:r>
          </w:p>
        </w:tc>
        <w:tc>
          <w:tcPr>
            <w:tcW w:w="1166" w:type="dxa"/>
          </w:tcPr>
          <w:p>
            <w:pPr>
              <w:pStyle w:val="0"/>
            </w:pPr>
            <w:r>
              <w:rPr>
                <w:sz w:val="20"/>
              </w:rPr>
            </w:r>
          </w:p>
        </w:tc>
        <w:tc>
          <w:tcPr>
            <w:tcW w:w="1176" w:type="dxa"/>
          </w:tcPr>
          <w:p>
            <w:pPr>
              <w:pStyle w:val="0"/>
            </w:pPr>
            <w:r>
              <w:rPr>
                <w:sz w:val="20"/>
              </w:rPr>
            </w:r>
          </w:p>
        </w:tc>
        <w:tc>
          <w:tcPr>
            <w:tcW w:w="510" w:type="dxa"/>
          </w:tcPr>
          <w:p>
            <w:pPr>
              <w:pStyle w:val="0"/>
            </w:pPr>
            <w:r>
              <w:rPr>
                <w:sz w:val="20"/>
              </w:rPr>
            </w:r>
          </w:p>
        </w:tc>
        <w:tc>
          <w:tcPr>
            <w:tcW w:w="778" w:type="dxa"/>
          </w:tcPr>
          <w:p>
            <w:pPr>
              <w:pStyle w:val="0"/>
            </w:pPr>
            <w:r>
              <w:rPr>
                <w:sz w:val="20"/>
              </w:rPr>
            </w:r>
          </w:p>
        </w:tc>
        <w:tc>
          <w:tcPr>
            <w:tcW w:w="737" w:type="dxa"/>
          </w:tcPr>
          <w:p>
            <w:pPr>
              <w:pStyle w:val="0"/>
            </w:pPr>
            <w:r>
              <w:rPr>
                <w:sz w:val="20"/>
              </w:rPr>
            </w:r>
          </w:p>
        </w:tc>
        <w:tc>
          <w:tcPr>
            <w:tcW w:w="1128" w:type="dxa"/>
          </w:tcPr>
          <w:p>
            <w:pPr>
              <w:pStyle w:val="0"/>
            </w:pPr>
            <w:r>
              <w:rPr>
                <w:sz w:val="20"/>
              </w:rPr>
            </w:r>
          </w:p>
        </w:tc>
        <w:tc>
          <w:tcPr>
            <w:tcW w:w="1134" w:type="dxa"/>
          </w:tcPr>
          <w:p>
            <w:pPr>
              <w:pStyle w:val="0"/>
            </w:pPr>
            <w:r>
              <w:rPr>
                <w:sz w:val="20"/>
              </w:rPr>
            </w:r>
          </w:p>
        </w:tc>
        <w:tc>
          <w:tcPr>
            <w:tcW w:w="1056" w:type="dxa"/>
          </w:tcPr>
          <w:p>
            <w:pPr>
              <w:pStyle w:val="0"/>
            </w:pPr>
            <w:r>
              <w:rPr>
                <w:sz w:val="20"/>
              </w:rPr>
            </w:r>
          </w:p>
        </w:tc>
        <w:tc>
          <w:tcPr>
            <w:tcW w:w="1061" w:type="dxa"/>
          </w:tcPr>
          <w:p>
            <w:pPr>
              <w:pStyle w:val="0"/>
            </w:pPr>
            <w:r>
              <w:rPr>
                <w:sz w:val="20"/>
              </w:rPr>
            </w:r>
          </w:p>
        </w:tc>
        <w:tc>
          <w:tcPr>
            <w:tcW w:w="1013"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70" w:name="P170"/>
          <w:bookmarkEnd w:id="170"/>
          <w:p>
            <w:pPr>
              <w:pStyle w:val="0"/>
              <w:outlineLvl w:val="2"/>
              <w:jc w:val="center"/>
            </w:pPr>
            <w:r>
              <w:rPr>
                <w:sz w:val="20"/>
              </w:rPr>
              <w:t xml:space="preserve">Раздел III. Сведения о заключенных и расторгнутых договорах</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2"/>
        <w:gridCol w:w="2835"/>
        <w:gridCol w:w="3120"/>
        <w:gridCol w:w="1134"/>
        <w:gridCol w:w="1247"/>
        <w:gridCol w:w="1247"/>
        <w:gridCol w:w="1757"/>
      </w:tblGrid>
      <w:tr>
        <w:tc>
          <w:tcPr>
            <w:tcW w:w="562" w:type="dxa"/>
            <w:tcBorders>
              <w:left w:val="nil"/>
            </w:tcBorders>
          </w:tcPr>
          <w:p>
            <w:pPr>
              <w:pStyle w:val="0"/>
              <w:jc w:val="center"/>
            </w:pPr>
            <w:r>
              <w:rPr>
                <w:sz w:val="20"/>
              </w:rPr>
              <w:t xml:space="preserve">N п/п</w:t>
            </w:r>
          </w:p>
        </w:tc>
        <w:tc>
          <w:tcPr>
            <w:tcW w:w="2835" w:type="dxa"/>
          </w:tcPr>
          <w:p>
            <w:pPr>
              <w:pStyle w:val="0"/>
              <w:jc w:val="center"/>
            </w:pPr>
            <w:r>
              <w:rPr>
                <w:sz w:val="20"/>
              </w:rPr>
              <w:t xml:space="preserve">Сведения о лице, с которым заключен договор, предусмотренный </w:t>
            </w:r>
            <w:hyperlink w:history="0" r:id="rId1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3 статьи 24.2-1</w:t>
              </w:r>
            </w:hyperlink>
            <w:r>
              <w:rPr>
                <w:sz w:val="20"/>
              </w:rPr>
              <w:t xml:space="preserve"> Федерального закона "Об отходах производства и потребления", договор, заключенный с иными лицами, предусматривающий утилизацию отходов от использования товаров</w:t>
            </w:r>
          </w:p>
        </w:tc>
        <w:tc>
          <w:tcPr>
            <w:tcW w:w="3120" w:type="dxa"/>
          </w:tcPr>
          <w:p>
            <w:pPr>
              <w:pStyle w:val="0"/>
              <w:jc w:val="center"/>
            </w:pPr>
            <w:r>
              <w:rPr>
                <w:sz w:val="20"/>
              </w:rPr>
              <w:t xml:space="preserve">Группа товаров, упаковки товаров в соответствии с перечнем товаров, упаковки, отходы от использования которых подлежат утилизации, утверждаемым Правительством Российской Федерации в соответствии с </w:t>
            </w:r>
            <w:hyperlink w:history="0" r:id="rId1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tc>
        <w:tc>
          <w:tcPr>
            <w:tcW w:w="1134" w:type="dxa"/>
          </w:tcPr>
          <w:p>
            <w:pPr>
              <w:pStyle w:val="0"/>
              <w:jc w:val="center"/>
            </w:pPr>
            <w:r>
              <w:rPr>
                <w:sz w:val="20"/>
              </w:rPr>
              <w:t xml:space="preserve">Дата и номер договора</w:t>
            </w:r>
          </w:p>
        </w:tc>
        <w:tc>
          <w:tcPr>
            <w:tcW w:w="1247" w:type="dxa"/>
          </w:tcPr>
          <w:p>
            <w:pPr>
              <w:pStyle w:val="0"/>
              <w:jc w:val="center"/>
            </w:pPr>
            <w:r>
              <w:rPr>
                <w:sz w:val="20"/>
              </w:rPr>
              <w:t xml:space="preserve">Срок действия договора</w:t>
            </w:r>
          </w:p>
        </w:tc>
        <w:tc>
          <w:tcPr>
            <w:tcW w:w="1247" w:type="dxa"/>
          </w:tcPr>
          <w:p>
            <w:pPr>
              <w:pStyle w:val="0"/>
              <w:jc w:val="center"/>
            </w:pPr>
            <w:r>
              <w:rPr>
                <w:sz w:val="20"/>
              </w:rPr>
              <w:t xml:space="preserve">Информация о расторжении договора </w:t>
            </w:r>
            <w:hyperlink w:history="0" w:anchor="P269" w:tooltip="&lt;6&gt; Указывается дата и основания расторжения договора (в случае расторжения договора).">
              <w:r>
                <w:rPr>
                  <w:sz w:val="20"/>
                  <w:color w:val="0000ff"/>
                </w:rPr>
                <w:t xml:space="preserve">&lt;6&gt;</w:t>
              </w:r>
            </w:hyperlink>
          </w:p>
        </w:tc>
        <w:tc>
          <w:tcPr>
            <w:tcW w:w="1757" w:type="dxa"/>
            <w:tcBorders>
              <w:right w:val="nil"/>
            </w:tcBorders>
          </w:tcPr>
          <w:p>
            <w:pPr>
              <w:pStyle w:val="0"/>
              <w:jc w:val="center"/>
            </w:pPr>
            <w:r>
              <w:rPr>
                <w:sz w:val="20"/>
              </w:rPr>
              <w:t xml:space="preserve">Масса товаров, упаковки, утилизация отходов от использования которых предусмотрена в соответствии с договором </w:t>
            </w:r>
            <w:hyperlink w:history="0" w:anchor="P267" w:tooltip="&lt;4&gt; Масса отходов от использования товаров, вторичного сырья, товара (продукции), произведенного в результате утилизации отходов от использования товаров, указывается в килограммах, округленных до целого числа по математическим правилам округления.">
              <w:r>
                <w:rPr>
                  <w:sz w:val="20"/>
                  <w:color w:val="0000ff"/>
                </w:rPr>
                <w:t xml:space="preserve">&lt;4&gt;</w:t>
              </w:r>
            </w:hyperlink>
          </w:p>
        </w:tc>
      </w:tr>
      <w:tr>
        <w:tc>
          <w:tcPr>
            <w:tcW w:w="562" w:type="dxa"/>
            <w:tcBorders>
              <w:left w:val="nil"/>
            </w:tcBorders>
          </w:tcPr>
          <w:p>
            <w:pPr>
              <w:pStyle w:val="0"/>
              <w:jc w:val="center"/>
            </w:pPr>
            <w:r>
              <w:rPr>
                <w:sz w:val="20"/>
              </w:rPr>
              <w:t xml:space="preserve">1</w:t>
            </w:r>
          </w:p>
        </w:tc>
        <w:tc>
          <w:tcPr>
            <w:tcW w:w="2835" w:type="dxa"/>
          </w:tcPr>
          <w:p>
            <w:pPr>
              <w:pStyle w:val="0"/>
              <w:jc w:val="center"/>
            </w:pPr>
            <w:r>
              <w:rPr>
                <w:sz w:val="20"/>
              </w:rPr>
              <w:t xml:space="preserve">2</w:t>
            </w:r>
          </w:p>
        </w:tc>
        <w:tc>
          <w:tcPr>
            <w:tcW w:w="3120" w:type="dxa"/>
          </w:tcPr>
          <w:p>
            <w:pPr>
              <w:pStyle w:val="0"/>
              <w:jc w:val="center"/>
            </w:pPr>
            <w:r>
              <w:rPr>
                <w:sz w:val="20"/>
              </w:rPr>
              <w:t xml:space="preserve">3</w:t>
            </w:r>
          </w:p>
        </w:tc>
        <w:tc>
          <w:tcPr>
            <w:tcW w:w="1134" w:type="dxa"/>
          </w:tcPr>
          <w:p>
            <w:pPr>
              <w:pStyle w:val="0"/>
              <w:jc w:val="center"/>
            </w:pPr>
            <w:r>
              <w:rPr>
                <w:sz w:val="20"/>
              </w:rPr>
              <w:t xml:space="preserve">4</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757" w:type="dxa"/>
            <w:tcBorders>
              <w:right w:val="nil"/>
            </w:tcBorders>
          </w:tcPr>
          <w:p>
            <w:pPr>
              <w:pStyle w:val="0"/>
              <w:jc w:val="center"/>
            </w:pPr>
            <w:r>
              <w:rPr>
                <w:sz w:val="20"/>
              </w:rPr>
              <w:t xml:space="preserve">7</w:t>
            </w:r>
          </w:p>
        </w:tc>
      </w:tr>
      <w:tr>
        <w:tc>
          <w:tcPr>
            <w:tcW w:w="562" w:type="dxa"/>
            <w:tcBorders>
              <w:left w:val="nil"/>
            </w:tcBorders>
          </w:tcPr>
          <w:p>
            <w:pPr>
              <w:pStyle w:val="0"/>
            </w:pPr>
            <w:r>
              <w:rPr>
                <w:sz w:val="20"/>
              </w:rPr>
            </w:r>
          </w:p>
        </w:tc>
        <w:tc>
          <w:tcPr>
            <w:tcW w:w="2835" w:type="dxa"/>
          </w:tcPr>
          <w:p>
            <w:pPr>
              <w:pStyle w:val="0"/>
            </w:pPr>
            <w:r>
              <w:rPr>
                <w:sz w:val="20"/>
              </w:rPr>
            </w:r>
          </w:p>
        </w:tc>
        <w:tc>
          <w:tcPr>
            <w:tcW w:w="31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757"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Раздел IV. Информация о массе отходов от использования товаров и (или) вторичного сырья, полученных от других лиц </w:t>
            </w:r>
            <w:hyperlink w:history="0" w:anchor="P270" w:tooltip="&lt;7&gt; В случае если отходы от использования товаров получены от граждан, в графах 2 и 3 указывается форма сделки об отчуждении отходов (например, публичная оферта).">
              <w:r>
                <w:rPr>
                  <w:sz w:val="20"/>
                  <w:color w:val="0000ff"/>
                </w:rPr>
                <w:t xml:space="preserve">&lt;7&gt;</w:t>
              </w:r>
            </w:hyperlink>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1"/>
        <w:gridCol w:w="1361"/>
        <w:gridCol w:w="1191"/>
        <w:gridCol w:w="1644"/>
        <w:gridCol w:w="1587"/>
        <w:gridCol w:w="964"/>
        <w:gridCol w:w="878"/>
        <w:gridCol w:w="1928"/>
        <w:gridCol w:w="1871"/>
      </w:tblGrid>
      <w:tr>
        <w:tc>
          <w:tcPr>
            <w:tcW w:w="451" w:type="dxa"/>
            <w:tcBorders>
              <w:left w:val="nil"/>
            </w:tcBorders>
          </w:tcPr>
          <w:p>
            <w:pPr>
              <w:pStyle w:val="0"/>
              <w:jc w:val="center"/>
            </w:pPr>
            <w:r>
              <w:rPr>
                <w:sz w:val="20"/>
              </w:rPr>
              <w:t xml:space="preserve">N п/п</w:t>
            </w:r>
          </w:p>
        </w:tc>
        <w:tc>
          <w:tcPr>
            <w:tcW w:w="1361" w:type="dxa"/>
          </w:tcPr>
          <w:p>
            <w:pPr>
              <w:pStyle w:val="0"/>
              <w:jc w:val="center"/>
            </w:pPr>
            <w:r>
              <w:rPr>
                <w:sz w:val="20"/>
              </w:rPr>
              <w:t xml:space="preserve">Номер и дата заключения договора</w:t>
            </w:r>
          </w:p>
        </w:tc>
        <w:tc>
          <w:tcPr>
            <w:tcW w:w="1191" w:type="dxa"/>
          </w:tcPr>
          <w:p>
            <w:pPr>
              <w:pStyle w:val="0"/>
              <w:jc w:val="center"/>
            </w:pPr>
            <w:r>
              <w:rPr>
                <w:sz w:val="20"/>
              </w:rPr>
              <w:t xml:space="preserve">Срок действия договора</w:t>
            </w:r>
          </w:p>
        </w:tc>
        <w:tc>
          <w:tcPr>
            <w:tcW w:w="1644" w:type="dxa"/>
          </w:tcPr>
          <w:p>
            <w:pPr>
              <w:pStyle w:val="0"/>
              <w:jc w:val="center"/>
            </w:pPr>
            <w:r>
              <w:rPr>
                <w:sz w:val="20"/>
              </w:rPr>
              <w:t xml:space="preserve">Дата отгрузки отходов от использования товаров и (или) вторичного сырья </w:t>
            </w:r>
            <w:hyperlink w:history="0" w:anchor="P271" w:tooltip="&lt;8&gt; Дата отгрузки указывается в соответствии с товарными накладными по соответствующему договору, иными документами, подтверждающими факт отгрузки.">
              <w:r>
                <w:rPr>
                  <w:sz w:val="20"/>
                  <w:color w:val="0000ff"/>
                </w:rPr>
                <w:t xml:space="preserve">&lt;8&gt;</w:t>
              </w:r>
            </w:hyperlink>
          </w:p>
        </w:tc>
        <w:tc>
          <w:tcPr>
            <w:tcW w:w="1587" w:type="dxa"/>
          </w:tcPr>
          <w:p>
            <w:pPr>
              <w:pStyle w:val="0"/>
              <w:jc w:val="center"/>
            </w:pPr>
            <w:r>
              <w:rPr>
                <w:sz w:val="20"/>
              </w:rPr>
              <w:t xml:space="preserve">Масса отходов от использования товаров и (или) вторичного сырья </w:t>
            </w:r>
            <w:hyperlink w:history="0" w:anchor="P267" w:tooltip="&lt;4&gt; Масса отходов от использования товаров, вторичного сырья, товара (продукции), произведенного в результате утилизации отходов от использования товаров, указывается в килограммах, округленных до целого числа по математическим правилам округления.">
              <w:r>
                <w:rPr>
                  <w:sz w:val="20"/>
                  <w:color w:val="0000ff"/>
                </w:rPr>
                <w:t xml:space="preserve">&lt;4&gt;</w:t>
              </w:r>
            </w:hyperlink>
          </w:p>
        </w:tc>
        <w:tc>
          <w:tcPr>
            <w:tcW w:w="964" w:type="dxa"/>
          </w:tcPr>
          <w:p>
            <w:pPr>
              <w:pStyle w:val="0"/>
              <w:jc w:val="center"/>
            </w:pPr>
            <w:r>
              <w:rPr>
                <w:sz w:val="20"/>
              </w:rPr>
              <w:t xml:space="preserve">Наименование отхода </w:t>
            </w:r>
            <w:hyperlink w:history="0" w:anchor="P266" w:tooltip="&lt;3&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w:r>
                <w:rPr>
                  <w:sz w:val="20"/>
                  <w:color w:val="0000ff"/>
                </w:rPr>
                <w:t xml:space="preserve">&lt;3&gt;</w:t>
              </w:r>
            </w:hyperlink>
          </w:p>
        </w:tc>
        <w:tc>
          <w:tcPr>
            <w:tcW w:w="878" w:type="dxa"/>
          </w:tcPr>
          <w:p>
            <w:pPr>
              <w:pStyle w:val="0"/>
              <w:jc w:val="center"/>
            </w:pPr>
            <w:r>
              <w:rPr>
                <w:sz w:val="20"/>
              </w:rPr>
              <w:t xml:space="preserve">Код отхода </w:t>
            </w:r>
            <w:hyperlink w:history="0" w:anchor="P266" w:tooltip="&lt;3&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w:r>
                <w:rPr>
                  <w:sz w:val="20"/>
                  <w:color w:val="0000ff"/>
                </w:rPr>
                <w:t xml:space="preserve">&lt;3&gt;</w:t>
              </w:r>
            </w:hyperlink>
          </w:p>
        </w:tc>
        <w:tc>
          <w:tcPr>
            <w:tcW w:w="1928" w:type="dxa"/>
          </w:tcPr>
          <w:p>
            <w:pPr>
              <w:pStyle w:val="0"/>
              <w:jc w:val="center"/>
            </w:pPr>
            <w:r>
              <w:rPr>
                <w:sz w:val="20"/>
              </w:rPr>
              <w:t xml:space="preserve">Наименование вторичного сырья, полученного от других лиц в целях дальнейшей утилизации </w:t>
            </w:r>
            <w:hyperlink w:history="0" w:anchor="P268" w:tooltip="&lt;5&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
              <w:r>
                <w:rPr>
                  <w:sz w:val="20"/>
                  <w:color w:val="0000ff"/>
                </w:rPr>
                <w:t xml:space="preserve">&lt;5&gt;</w:t>
              </w:r>
            </w:hyperlink>
          </w:p>
        </w:tc>
        <w:tc>
          <w:tcPr>
            <w:tcW w:w="1871" w:type="dxa"/>
            <w:tcBorders>
              <w:right w:val="nil"/>
            </w:tcBorders>
          </w:tcPr>
          <w:p>
            <w:pPr>
              <w:pStyle w:val="0"/>
              <w:jc w:val="center"/>
            </w:pPr>
            <w:r>
              <w:rPr>
                <w:sz w:val="20"/>
              </w:rPr>
              <w:t xml:space="preserve">Код вторичного сырья, полученного от других лиц в целях дальнейшей утилизации </w:t>
            </w:r>
            <w:hyperlink w:history="0" w:anchor="P268" w:tooltip="&lt;5&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
              <w:r>
                <w:rPr>
                  <w:sz w:val="20"/>
                  <w:color w:val="0000ff"/>
                </w:rPr>
                <w:t xml:space="preserve">&lt;5&gt;</w:t>
              </w:r>
            </w:hyperlink>
          </w:p>
        </w:tc>
      </w:tr>
      <w:tr>
        <w:tc>
          <w:tcPr>
            <w:tcW w:w="451" w:type="dxa"/>
            <w:tcBorders>
              <w:left w:val="nil"/>
            </w:tcBorders>
          </w:tcPr>
          <w:p>
            <w:pPr>
              <w:pStyle w:val="0"/>
              <w:jc w:val="center"/>
            </w:pPr>
            <w:r>
              <w:rPr>
                <w:sz w:val="20"/>
              </w:rPr>
              <w:t xml:space="preserve">1</w:t>
            </w:r>
          </w:p>
        </w:tc>
        <w:tc>
          <w:tcPr>
            <w:tcW w:w="1361" w:type="dxa"/>
          </w:tcPr>
          <w:bookmarkStart w:id="206" w:name="P206"/>
          <w:bookmarkEnd w:id="206"/>
          <w:p>
            <w:pPr>
              <w:pStyle w:val="0"/>
              <w:jc w:val="center"/>
            </w:pPr>
            <w:r>
              <w:rPr>
                <w:sz w:val="20"/>
              </w:rPr>
              <w:t xml:space="preserve">2</w:t>
            </w:r>
          </w:p>
        </w:tc>
        <w:tc>
          <w:tcPr>
            <w:tcW w:w="1191" w:type="dxa"/>
          </w:tcPr>
          <w:bookmarkStart w:id="207" w:name="P207"/>
          <w:bookmarkEnd w:id="207"/>
          <w:p>
            <w:pPr>
              <w:pStyle w:val="0"/>
              <w:jc w:val="center"/>
            </w:pPr>
            <w:r>
              <w:rPr>
                <w:sz w:val="20"/>
              </w:rPr>
              <w:t xml:space="preserve">3</w:t>
            </w:r>
          </w:p>
        </w:tc>
        <w:tc>
          <w:tcPr>
            <w:tcW w:w="1644" w:type="dxa"/>
          </w:tcPr>
          <w:p>
            <w:pPr>
              <w:pStyle w:val="0"/>
              <w:jc w:val="center"/>
            </w:pPr>
            <w:r>
              <w:rPr>
                <w:sz w:val="20"/>
              </w:rPr>
              <w:t xml:space="preserve">4</w:t>
            </w:r>
          </w:p>
        </w:tc>
        <w:tc>
          <w:tcPr>
            <w:tcW w:w="1587" w:type="dxa"/>
          </w:tcPr>
          <w:p>
            <w:pPr>
              <w:pStyle w:val="0"/>
              <w:jc w:val="center"/>
            </w:pPr>
            <w:r>
              <w:rPr>
                <w:sz w:val="20"/>
              </w:rPr>
              <w:t xml:space="preserve">5</w:t>
            </w:r>
          </w:p>
        </w:tc>
        <w:tc>
          <w:tcPr>
            <w:tcW w:w="964" w:type="dxa"/>
          </w:tcPr>
          <w:p>
            <w:pPr>
              <w:pStyle w:val="0"/>
              <w:jc w:val="center"/>
            </w:pPr>
            <w:r>
              <w:rPr>
                <w:sz w:val="20"/>
              </w:rPr>
              <w:t xml:space="preserve">6</w:t>
            </w:r>
          </w:p>
        </w:tc>
        <w:tc>
          <w:tcPr>
            <w:tcW w:w="878" w:type="dxa"/>
          </w:tcPr>
          <w:p>
            <w:pPr>
              <w:pStyle w:val="0"/>
              <w:jc w:val="center"/>
            </w:pPr>
            <w:r>
              <w:rPr>
                <w:sz w:val="20"/>
              </w:rPr>
              <w:t xml:space="preserve">7</w:t>
            </w:r>
          </w:p>
        </w:tc>
        <w:tc>
          <w:tcPr>
            <w:tcW w:w="1928" w:type="dxa"/>
          </w:tcPr>
          <w:p>
            <w:pPr>
              <w:pStyle w:val="0"/>
              <w:jc w:val="center"/>
            </w:pPr>
            <w:r>
              <w:rPr>
                <w:sz w:val="20"/>
              </w:rPr>
              <w:t xml:space="preserve">8</w:t>
            </w:r>
          </w:p>
        </w:tc>
        <w:tc>
          <w:tcPr>
            <w:tcW w:w="1871" w:type="dxa"/>
            <w:tcBorders>
              <w:right w:val="nil"/>
            </w:tcBorders>
          </w:tcPr>
          <w:p>
            <w:pPr>
              <w:pStyle w:val="0"/>
              <w:jc w:val="center"/>
            </w:pPr>
            <w:r>
              <w:rPr>
                <w:sz w:val="20"/>
              </w:rPr>
              <w:t xml:space="preserve">9</w:t>
            </w:r>
          </w:p>
        </w:tc>
      </w:tr>
      <w:tr>
        <w:tc>
          <w:tcPr>
            <w:tcW w:w="451" w:type="dxa"/>
            <w:tcBorders>
              <w:left w:val="nil"/>
            </w:tcBorders>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964" w:type="dxa"/>
          </w:tcPr>
          <w:p>
            <w:pPr>
              <w:pStyle w:val="0"/>
            </w:pPr>
            <w:r>
              <w:rPr>
                <w:sz w:val="20"/>
              </w:rPr>
            </w:r>
          </w:p>
        </w:tc>
        <w:tc>
          <w:tcPr>
            <w:tcW w:w="878" w:type="dxa"/>
          </w:tcPr>
          <w:p>
            <w:pPr>
              <w:pStyle w:val="0"/>
            </w:pPr>
            <w:r>
              <w:rPr>
                <w:sz w:val="20"/>
              </w:rPr>
            </w:r>
          </w:p>
        </w:tc>
        <w:tc>
          <w:tcPr>
            <w:tcW w:w="1928" w:type="dxa"/>
          </w:tcPr>
          <w:p>
            <w:pPr>
              <w:pStyle w:val="0"/>
            </w:pPr>
            <w:r>
              <w:rPr>
                <w:sz w:val="20"/>
              </w:rPr>
            </w:r>
          </w:p>
        </w:tc>
        <w:tc>
          <w:tcPr>
            <w:tcW w:w="1871" w:type="dxa"/>
            <w:tcBorders>
              <w:right w:val="nil"/>
            </w:tcBorders>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440" w:right="567" w:bottom="1440" w:left="1134"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outlineLvl w:val="2"/>
              <w:jc w:val="center"/>
            </w:pPr>
            <w:r>
              <w:rPr>
                <w:sz w:val="20"/>
              </w:rPr>
              <w:t xml:space="preserve">Раздел V. Сведения о фактическом объеме потребления энергетических ресурсов </w:t>
            </w:r>
            <w:hyperlink w:history="0" w:anchor="P272" w:tooltip="&lt;9&gt; Заполняется в случае оснащения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В случае неоснащения таких оборудования и (или) установок автоматическими средствами измерения и учета используемых энергетических ресурсов представляются сведения согласно показаниям приборов учета используемых энергетических ресурсов.">
              <w:r>
                <w:rPr>
                  <w:sz w:val="20"/>
                  <w:color w:val="0000ff"/>
                </w:rPr>
                <w:t xml:space="preserve">&lt;9&gt;</w:t>
              </w:r>
            </w:hyperlink>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1191"/>
        <w:gridCol w:w="1701"/>
        <w:gridCol w:w="2041"/>
        <w:gridCol w:w="2012"/>
        <w:gridCol w:w="1587"/>
      </w:tblGrid>
      <w:tr>
        <w:tc>
          <w:tcPr>
            <w:tcW w:w="510" w:type="dxa"/>
            <w:tcBorders>
              <w:left w:val="nil"/>
            </w:tcBorders>
          </w:tcPr>
          <w:p>
            <w:pPr>
              <w:pStyle w:val="0"/>
              <w:jc w:val="center"/>
            </w:pPr>
            <w:r>
              <w:rPr>
                <w:sz w:val="20"/>
              </w:rPr>
              <w:t xml:space="preserve">N п/п</w:t>
            </w:r>
          </w:p>
        </w:tc>
        <w:tc>
          <w:tcPr>
            <w:tcW w:w="1191" w:type="dxa"/>
          </w:tcPr>
          <w:p>
            <w:pPr>
              <w:pStyle w:val="0"/>
              <w:jc w:val="center"/>
            </w:pPr>
            <w:r>
              <w:rPr>
                <w:sz w:val="20"/>
              </w:rPr>
              <w:t xml:space="preserve">Отчетный период</w:t>
            </w:r>
          </w:p>
        </w:tc>
        <w:tc>
          <w:tcPr>
            <w:tcW w:w="1701" w:type="dxa"/>
          </w:tcPr>
          <w:p>
            <w:pPr>
              <w:pStyle w:val="0"/>
              <w:jc w:val="center"/>
            </w:pPr>
            <w:r>
              <w:rPr>
                <w:sz w:val="20"/>
              </w:rPr>
              <w:t xml:space="preserve">Номер прибора учета электрической энергии</w:t>
            </w:r>
          </w:p>
        </w:tc>
        <w:tc>
          <w:tcPr>
            <w:tcW w:w="2041" w:type="dxa"/>
          </w:tcPr>
          <w:p>
            <w:pPr>
              <w:pStyle w:val="0"/>
              <w:jc w:val="center"/>
            </w:pPr>
            <w:r>
              <w:rPr>
                <w:sz w:val="20"/>
              </w:rPr>
              <w:t xml:space="preserve">Показания прибора учета электрической энергии на начало отчетного периода</w:t>
            </w:r>
          </w:p>
        </w:tc>
        <w:tc>
          <w:tcPr>
            <w:tcW w:w="2012" w:type="dxa"/>
          </w:tcPr>
          <w:p>
            <w:pPr>
              <w:pStyle w:val="0"/>
              <w:jc w:val="center"/>
            </w:pPr>
            <w:r>
              <w:rPr>
                <w:sz w:val="20"/>
              </w:rPr>
              <w:t xml:space="preserve">Показания прибора учета электрической энергии на конец отчетного периода</w:t>
            </w:r>
          </w:p>
        </w:tc>
        <w:tc>
          <w:tcPr>
            <w:tcW w:w="1587" w:type="dxa"/>
            <w:tcBorders>
              <w:right w:val="nil"/>
            </w:tcBorders>
          </w:tcPr>
          <w:p>
            <w:pPr>
              <w:pStyle w:val="0"/>
              <w:jc w:val="center"/>
            </w:pPr>
            <w:r>
              <w:rPr>
                <w:sz w:val="20"/>
              </w:rPr>
              <w:t xml:space="preserve">Дата поверки прибора учета электрической энергии </w:t>
            </w:r>
            <w:hyperlink w:history="0" w:anchor="P273" w:tooltip="&lt;10&gt; Заполняется по усмотрению юридического лица (индивидуального предпринимателя), осуществляющего утилизацию отходов от использования товаров, сведения о котором внесены в реестр юридических лиц, индивидуальных предпринимателей, осуществляющих утилизацию отходов от использования товаров, в случае проведения поверки прибора учета электрической энергии в отчетном периоде с обязательным приложением копии свидетельства о поверке установленного прибора учета электрической энергии.">
              <w:r>
                <w:rPr>
                  <w:sz w:val="20"/>
                  <w:color w:val="0000ff"/>
                </w:rPr>
                <w:t xml:space="preserve">&lt;10&gt;</w:t>
              </w:r>
            </w:hyperlink>
          </w:p>
        </w:tc>
      </w:tr>
      <w:tr>
        <w:tc>
          <w:tcPr>
            <w:tcW w:w="510" w:type="dxa"/>
            <w:tcBorders>
              <w:left w:val="nil"/>
            </w:tcBorders>
          </w:tcPr>
          <w:p>
            <w:pPr>
              <w:pStyle w:val="0"/>
              <w:jc w:val="center"/>
            </w:pPr>
            <w:r>
              <w:rPr>
                <w:sz w:val="20"/>
              </w:rPr>
              <w:t xml:space="preserve">1</w:t>
            </w:r>
          </w:p>
        </w:tc>
        <w:tc>
          <w:tcPr>
            <w:tcW w:w="1191" w:type="dxa"/>
          </w:tcPr>
          <w:p>
            <w:pPr>
              <w:pStyle w:val="0"/>
              <w:jc w:val="center"/>
            </w:pPr>
            <w:r>
              <w:rPr>
                <w:sz w:val="20"/>
              </w:rPr>
              <w:t xml:space="preserve">2</w:t>
            </w:r>
          </w:p>
        </w:tc>
        <w:tc>
          <w:tcPr>
            <w:tcW w:w="1701" w:type="dxa"/>
          </w:tcPr>
          <w:p>
            <w:pPr>
              <w:pStyle w:val="0"/>
              <w:jc w:val="center"/>
            </w:pPr>
            <w:r>
              <w:rPr>
                <w:sz w:val="20"/>
              </w:rPr>
              <w:t xml:space="preserve">3</w:t>
            </w:r>
          </w:p>
        </w:tc>
        <w:tc>
          <w:tcPr>
            <w:tcW w:w="2041" w:type="dxa"/>
          </w:tcPr>
          <w:p>
            <w:pPr>
              <w:pStyle w:val="0"/>
              <w:jc w:val="center"/>
            </w:pPr>
            <w:r>
              <w:rPr>
                <w:sz w:val="20"/>
              </w:rPr>
              <w:t xml:space="preserve">4</w:t>
            </w:r>
          </w:p>
        </w:tc>
        <w:tc>
          <w:tcPr>
            <w:tcW w:w="2012" w:type="dxa"/>
          </w:tcPr>
          <w:p>
            <w:pPr>
              <w:pStyle w:val="0"/>
              <w:jc w:val="center"/>
            </w:pPr>
            <w:r>
              <w:rPr>
                <w:sz w:val="20"/>
              </w:rPr>
              <w:t xml:space="preserve">5</w:t>
            </w:r>
          </w:p>
        </w:tc>
        <w:tc>
          <w:tcPr>
            <w:tcW w:w="1587" w:type="dxa"/>
            <w:tcBorders>
              <w:right w:val="nil"/>
            </w:tcBorders>
          </w:tcPr>
          <w:p>
            <w:pPr>
              <w:pStyle w:val="0"/>
              <w:jc w:val="center"/>
            </w:pPr>
            <w:r>
              <w:rPr>
                <w:sz w:val="20"/>
              </w:rPr>
              <w:t xml:space="preserve">6</w:t>
            </w:r>
          </w:p>
        </w:tc>
      </w:tr>
      <w:tr>
        <w:tc>
          <w:tcPr>
            <w:tcW w:w="510" w:type="dxa"/>
            <w:tcBorders>
              <w:left w:val="nil"/>
            </w:tcBorders>
          </w:tcPr>
          <w:p>
            <w:pPr>
              <w:pStyle w:val="0"/>
            </w:pPr>
            <w:r>
              <w:rPr>
                <w:sz w:val="20"/>
              </w:rPr>
            </w:r>
          </w:p>
        </w:tc>
        <w:tc>
          <w:tcPr>
            <w:tcW w:w="1191"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2012" w:type="dxa"/>
          </w:tcPr>
          <w:p>
            <w:pPr>
              <w:pStyle w:val="0"/>
            </w:pPr>
            <w:r>
              <w:rPr>
                <w:sz w:val="20"/>
              </w:rPr>
            </w:r>
          </w:p>
        </w:tc>
        <w:tc>
          <w:tcPr>
            <w:tcW w:w="1587" w:type="dxa"/>
            <w:tcBorders>
              <w:right w:val="nil"/>
            </w:tcBorders>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440" w:right="567" w:bottom="1440" w:left="1134"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both"/>
            </w:pPr>
            <w:r>
              <w:rPr>
                <w:sz w:val="20"/>
              </w:rPr>
              <w:t xml:space="preserve">К настоящей отчетности прилагаются следующие документы:</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61"/>
      </w:tblGrid>
      <w:tr>
        <w:tc>
          <w:tcPr>
            <w:tcW w:w="510" w:type="dxa"/>
          </w:tcPr>
          <w:p>
            <w:pPr>
              <w:pStyle w:val="0"/>
              <w:jc w:val="center"/>
            </w:pPr>
            <w:r>
              <w:rPr>
                <w:sz w:val="20"/>
              </w:rPr>
              <w:t xml:space="preserve">N п/п</w:t>
            </w:r>
          </w:p>
        </w:tc>
        <w:tc>
          <w:tcPr>
            <w:tcW w:w="8561" w:type="dxa"/>
          </w:tcPr>
          <w:p>
            <w:pPr>
              <w:pStyle w:val="0"/>
              <w:jc w:val="center"/>
            </w:pPr>
            <w:r>
              <w:rPr>
                <w:sz w:val="20"/>
              </w:rPr>
              <w:t xml:space="preserve">Наименование прилагаемого документа</w:t>
            </w:r>
          </w:p>
        </w:tc>
      </w:tr>
      <w:tr>
        <w:tc>
          <w:tcPr>
            <w:tcW w:w="510" w:type="dxa"/>
          </w:tcPr>
          <w:p>
            <w:pPr>
              <w:pStyle w:val="0"/>
              <w:jc w:val="center"/>
            </w:pPr>
            <w:r>
              <w:rPr>
                <w:sz w:val="20"/>
              </w:rPr>
              <w:t xml:space="preserve">1</w:t>
            </w:r>
          </w:p>
        </w:tc>
        <w:tc>
          <w:tcPr>
            <w:tcW w:w="8561" w:type="dxa"/>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440" w:right="567" w:bottom="1440" w:left="1134"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both"/>
            </w:pPr>
            <w:r>
              <w:rPr>
                <w:sz w:val="20"/>
              </w:rPr>
              <w:t xml:space="preserve">Полноту и достоверность сведений, представленных в настоящей отчетности и прилагаемых к ней документах, подтверждаю.</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CellMar>
          <w:top w:w="102" w:type="dxa"/>
          <w:left w:w="62" w:type="dxa"/>
          <w:bottom w:w="102" w:type="dxa"/>
          <w:right w:w="62" w:type="dxa"/>
        </w:tblCellMar>
      </w:tblPr>
      <w:tblGrid>
        <w:gridCol w:w="3742"/>
        <w:gridCol w:w="2891"/>
        <w:gridCol w:w="340"/>
        <w:gridCol w:w="2098"/>
      </w:tblGrid>
      <w:tr>
        <w:tc>
          <w:tcPr>
            <w:tcW w:w="3742" w:type="dxa"/>
            <w:vAlign w:val="bottom"/>
            <w:tcBorders>
              <w:top w:val="nil"/>
              <w:left w:val="nil"/>
              <w:bottom w:val="nil"/>
              <w:right w:val="nil"/>
            </w:tcBorders>
          </w:tcPr>
          <w:p>
            <w:pPr>
              <w:pStyle w:val="0"/>
            </w:pPr>
            <w:r>
              <w:rPr>
                <w:sz w:val="20"/>
              </w:rPr>
              <w:t xml:space="preserve">Должностное лицо, ответственное за представление отчетности (руководитель юридического лица или лицо, уполномоченное на осуществление действий от имени юридического лица), либо индивидуальный предприниматель</w:t>
            </w:r>
          </w:p>
        </w:tc>
        <w:tc>
          <w:tcPr>
            <w:tcW w:w="2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r>
      <w:tr>
        <w:tc>
          <w:tcPr>
            <w:tcW w:w="3742"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(фамилия, имя, отчество (при наличии)</w:t>
            </w:r>
          </w:p>
        </w:tc>
        <w:tc>
          <w:tcPr>
            <w:tcW w:w="340"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(дата)</w:t>
            </w:r>
          </w:p>
        </w:tc>
      </w:tr>
    </w:tbl>
    <w:p>
      <w:pPr>
        <w:sectPr>
          <w:headerReference w:type="default" r:id="rId10"/>
          <w:headerReference w:type="first" r:id="rId10"/>
          <w:footerReference w:type="default" r:id="rId11"/>
          <w:footerReference w:type="first" r:id="rId11"/>
          <w:pgSz w:w="16838" w:h="11906" w:orient="landscape"/>
          <w:pgMar w:top="1440" w:right="567" w:bottom="1440" w:left="1134" w:header="0" w:footer="0" w:gutter="0"/>
          <w:titlePg/>
        </w:sectPr>
      </w:pPr>
    </w:p>
    <w:p>
      <w:pPr>
        <w:pStyle w:val="0"/>
        <w:jc w:val="both"/>
      </w:pPr>
      <w:r>
        <w:rPr>
          <w:sz w:val="20"/>
        </w:rPr>
      </w:r>
    </w:p>
    <w:p>
      <w:pPr>
        <w:pStyle w:val="0"/>
        <w:ind w:firstLine="540"/>
        <w:jc w:val="both"/>
      </w:pPr>
      <w:r>
        <w:rPr>
          <w:sz w:val="20"/>
        </w:rPr>
        <w:t xml:space="preserve">--------------------------------</w:t>
      </w:r>
    </w:p>
    <w:bookmarkStart w:id="264" w:name="P264"/>
    <w:bookmarkEnd w:id="264"/>
    <w:p>
      <w:pPr>
        <w:pStyle w:val="0"/>
        <w:spacing w:before="200" w:line-rule="auto"/>
        <w:ind w:firstLine="540"/>
        <w:jc w:val="both"/>
      </w:pPr>
      <w:r>
        <w:rPr>
          <w:sz w:val="20"/>
        </w:rPr>
        <w:t xml:space="preserve">&lt;1&gt; Указывается информация в отношении всей массы отходов от использования товаров и (или) полученного из них вторичного сырья и об их доле, использованных при производстве товаров (продукции). В случае утилизации отходов от использования товаров путем использования отходов от использования товаров для производства товаров (продукции) заполнению не подлежат </w:t>
      </w:r>
      <w:hyperlink w:history="0" w:anchor="P142" w:tooltip="8">
        <w:r>
          <w:rPr>
            <w:sz w:val="20"/>
            <w:color w:val="0000ff"/>
          </w:rPr>
          <w:t xml:space="preserve">графы 8</w:t>
        </w:r>
      </w:hyperlink>
      <w:r>
        <w:rPr>
          <w:sz w:val="20"/>
        </w:rPr>
        <w:t xml:space="preserve"> - </w:t>
      </w:r>
      <w:hyperlink w:history="0" w:anchor="P146" w:tooltip="12">
        <w:r>
          <w:rPr>
            <w:sz w:val="20"/>
            <w:color w:val="0000ff"/>
          </w:rPr>
          <w:t xml:space="preserve">12</w:t>
        </w:r>
      </w:hyperlink>
      <w:r>
        <w:rPr>
          <w:sz w:val="20"/>
        </w:rPr>
        <w:t xml:space="preserve">. В случае утилизации отходов от использования товаров путем использования вторичного сырья, полученного из отходов от использования товаров, для производства товаров (продукции) заполнению не подлежат </w:t>
      </w:r>
      <w:hyperlink w:history="0" w:anchor="P137" w:tooltip="3">
        <w:r>
          <w:rPr>
            <w:sz w:val="20"/>
            <w:color w:val="0000ff"/>
          </w:rPr>
          <w:t xml:space="preserve">графы 3</w:t>
        </w:r>
      </w:hyperlink>
      <w:r>
        <w:rPr>
          <w:sz w:val="20"/>
        </w:rPr>
        <w:t xml:space="preserve"> - </w:t>
      </w:r>
      <w:hyperlink w:history="0" w:anchor="P141" w:tooltip="7">
        <w:r>
          <w:rPr>
            <w:sz w:val="20"/>
            <w:color w:val="0000ff"/>
          </w:rPr>
          <w:t xml:space="preserve">7</w:t>
        </w:r>
      </w:hyperlink>
      <w:r>
        <w:rPr>
          <w:sz w:val="20"/>
        </w:rPr>
        <w:t xml:space="preserve">.</w:t>
      </w:r>
    </w:p>
    <w:bookmarkStart w:id="265" w:name="P265"/>
    <w:bookmarkEnd w:id="265"/>
    <w:p>
      <w:pPr>
        <w:pStyle w:val="0"/>
        <w:spacing w:before="200" w:line-rule="auto"/>
        <w:ind w:firstLine="540"/>
        <w:jc w:val="both"/>
      </w:pPr>
      <w:r>
        <w:rPr>
          <w:sz w:val="20"/>
        </w:rPr>
        <w:t xml:space="preserve">&lt;2&gt; При наличии нескольких типов оборудования и (или) установок, используемых при утилизации отходов, информация указывается по каждому наименованию оборудования или технологической линии, включающей совокупность оборудования (установок), сведения о которых внесены в реестр юридических лиц, индивидуальных предпринимателей, осуществляющих утилизацию отходов от использования товаров.</w:t>
      </w:r>
    </w:p>
    <w:bookmarkStart w:id="266" w:name="P266"/>
    <w:bookmarkEnd w:id="266"/>
    <w:p>
      <w:pPr>
        <w:pStyle w:val="0"/>
        <w:spacing w:before="200" w:line-rule="auto"/>
        <w:ind w:firstLine="540"/>
        <w:jc w:val="both"/>
      </w:pPr>
      <w:r>
        <w:rPr>
          <w:sz w:val="20"/>
        </w:rPr>
        <w:t xml:space="preserve">&lt;3&gt; Наименование и код отхода указываются по федеральному классификационному </w:t>
      </w:r>
      <w:hyperlink w:history="0" r:id="rId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предусмотренному </w:t>
      </w:r>
      <w:hyperlink w:history="0" r:id="rId1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20</w:t>
        </w:r>
      </w:hyperlink>
      <w:r>
        <w:rPr>
          <w:sz w:val="20"/>
        </w:rPr>
        <w:t xml:space="preserve"> Федерального закона "Об отходах производства и потребления".</w:t>
      </w:r>
    </w:p>
    <w:bookmarkStart w:id="267" w:name="P267"/>
    <w:bookmarkEnd w:id="267"/>
    <w:p>
      <w:pPr>
        <w:pStyle w:val="0"/>
        <w:spacing w:before="200" w:line-rule="auto"/>
        <w:ind w:firstLine="540"/>
        <w:jc w:val="both"/>
      </w:pPr>
      <w:r>
        <w:rPr>
          <w:sz w:val="20"/>
        </w:rPr>
        <w:t xml:space="preserve">&lt;4&gt; Масса отходов от использования товаров, вторичного сырья, товара (продукции), произведенного в результате утилизации отходов от использования товаров, указывается в килограммах, округленных до целого числа по математическим правилам округления.</w:t>
      </w:r>
    </w:p>
    <w:bookmarkStart w:id="268" w:name="P268"/>
    <w:bookmarkEnd w:id="268"/>
    <w:p>
      <w:pPr>
        <w:pStyle w:val="0"/>
        <w:spacing w:before="200" w:line-rule="auto"/>
        <w:ind w:firstLine="540"/>
        <w:jc w:val="both"/>
      </w:pPr>
      <w:r>
        <w:rPr>
          <w:sz w:val="20"/>
        </w:rPr>
        <w:t xml:space="preserve">&lt;5&gt; Наименование и код вторичного сырья, а также наименование и код товара (продукции) указываются по Общероссийскому </w:t>
      </w:r>
      <w:hyperlink w:history="0" r:id="rId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 и видов товаров (продукции), которые могут быть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 утверждаемым Правительством Российской Федерации в соответствии с </w:t>
      </w:r>
      <w:hyperlink w:history="0" r:id="rId1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6 статьи 24.2-1</w:t>
        </w:r>
      </w:hyperlink>
      <w:r>
        <w:rPr>
          <w:sz w:val="20"/>
        </w:rPr>
        <w:t xml:space="preserve"> Федерального закона "Об отходах производства и потребления".</w:t>
      </w:r>
    </w:p>
    <w:bookmarkStart w:id="269" w:name="P269"/>
    <w:bookmarkEnd w:id="269"/>
    <w:p>
      <w:pPr>
        <w:pStyle w:val="0"/>
        <w:spacing w:before="200" w:line-rule="auto"/>
        <w:ind w:firstLine="540"/>
        <w:jc w:val="both"/>
      </w:pPr>
      <w:r>
        <w:rPr>
          <w:sz w:val="20"/>
        </w:rPr>
        <w:t xml:space="preserve">&lt;6&gt; Указывается дата и основания расторжения договора (в случае расторжения договора).</w:t>
      </w:r>
    </w:p>
    <w:bookmarkStart w:id="270" w:name="P270"/>
    <w:bookmarkEnd w:id="270"/>
    <w:p>
      <w:pPr>
        <w:pStyle w:val="0"/>
        <w:spacing w:before="200" w:line-rule="auto"/>
        <w:ind w:firstLine="540"/>
        <w:jc w:val="both"/>
      </w:pPr>
      <w:r>
        <w:rPr>
          <w:sz w:val="20"/>
        </w:rPr>
        <w:t xml:space="preserve">&lt;7&gt; В случае если отходы от использования товаров получены от граждан, в </w:t>
      </w:r>
      <w:hyperlink w:history="0" w:anchor="P206" w:tooltip="2">
        <w:r>
          <w:rPr>
            <w:sz w:val="20"/>
            <w:color w:val="0000ff"/>
          </w:rPr>
          <w:t xml:space="preserve">графах 2</w:t>
        </w:r>
      </w:hyperlink>
      <w:r>
        <w:rPr>
          <w:sz w:val="20"/>
        </w:rPr>
        <w:t xml:space="preserve"> и </w:t>
      </w:r>
      <w:hyperlink w:history="0" w:anchor="P207" w:tooltip="3">
        <w:r>
          <w:rPr>
            <w:sz w:val="20"/>
            <w:color w:val="0000ff"/>
          </w:rPr>
          <w:t xml:space="preserve">3</w:t>
        </w:r>
      </w:hyperlink>
      <w:r>
        <w:rPr>
          <w:sz w:val="20"/>
        </w:rPr>
        <w:t xml:space="preserve"> указывается форма сделки об отчуждении отходов (например, публичная оферта).</w:t>
      </w:r>
    </w:p>
    <w:bookmarkStart w:id="271" w:name="P271"/>
    <w:bookmarkEnd w:id="271"/>
    <w:p>
      <w:pPr>
        <w:pStyle w:val="0"/>
        <w:spacing w:before="200" w:line-rule="auto"/>
        <w:ind w:firstLine="540"/>
        <w:jc w:val="both"/>
      </w:pPr>
      <w:r>
        <w:rPr>
          <w:sz w:val="20"/>
        </w:rPr>
        <w:t xml:space="preserve">&lt;8&gt; Дата отгрузки указывается в соответствии с товарными накладными по соответствующему договору, иными документами, подтверждающими факт отгрузки.</w:t>
      </w:r>
    </w:p>
    <w:bookmarkStart w:id="272" w:name="P272"/>
    <w:bookmarkEnd w:id="272"/>
    <w:p>
      <w:pPr>
        <w:pStyle w:val="0"/>
        <w:spacing w:before="200" w:line-rule="auto"/>
        <w:ind w:firstLine="540"/>
        <w:jc w:val="both"/>
      </w:pPr>
      <w:r>
        <w:rPr>
          <w:sz w:val="20"/>
        </w:rPr>
        <w:t xml:space="preserve">&lt;9&gt; Заполняется в случае оснащения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В случае неоснащения таких оборудования и (или) установок автоматическими средствами измерения и учета используемых энергетических ресурсов представляются сведения согласно показаниям приборов учета используемых энергетических ресурсов.</w:t>
      </w:r>
    </w:p>
    <w:bookmarkStart w:id="273" w:name="P273"/>
    <w:bookmarkEnd w:id="273"/>
    <w:p>
      <w:pPr>
        <w:pStyle w:val="0"/>
        <w:spacing w:before="200" w:line-rule="auto"/>
        <w:ind w:firstLine="540"/>
        <w:jc w:val="both"/>
      </w:pPr>
      <w:r>
        <w:rPr>
          <w:sz w:val="20"/>
        </w:rPr>
        <w:t xml:space="preserve">&lt;10&gt; Заполняется по усмотрению юридического лица (индивидуального предпринимателя), осуществляющего утилизацию отходов от использования товаров, сведения о котором внесены в реестр юридических лиц, индивидуальных предпринимателей, осуществляющих утилизацию отходов от использования товаров, в случае проведения поверки прибора учета электрической энергии в отчетном периоде с обязательным приложением копии свидетельства о поверке установленного прибора учета электрической энергии.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11 декабря 2023 г. N 2116</w:t>
      </w:r>
    </w:p>
    <w:p>
      <w:pPr>
        <w:pStyle w:val="0"/>
        <w:jc w:val="both"/>
      </w:pPr>
      <w:r>
        <w:rPr>
          <w:sz w:val="20"/>
        </w:rPr>
      </w:r>
    </w:p>
    <w:bookmarkStart w:id="284" w:name="P284"/>
    <w:bookmarkEnd w:id="284"/>
    <w:p>
      <w:pPr>
        <w:pStyle w:val="2"/>
        <w:jc w:val="center"/>
      </w:pPr>
      <w:r>
        <w:rPr>
          <w:sz w:val="20"/>
        </w:rPr>
        <w:t xml:space="preserve">ПРАВИЛА</w:t>
      </w:r>
    </w:p>
    <w:p>
      <w:pPr>
        <w:pStyle w:val="2"/>
        <w:jc w:val="center"/>
      </w:pPr>
      <w:r>
        <w:rPr>
          <w:sz w:val="20"/>
        </w:rPr>
        <w:t xml:space="preserve">ВЕДЕНИЯ УЧЕТА ОТХОДОВ ОТ ИСПОЛЬЗОВАНИЯ ТОВАРОВ, ПОЛУЧЕННОГО</w:t>
      </w:r>
    </w:p>
    <w:p>
      <w:pPr>
        <w:pStyle w:val="2"/>
        <w:jc w:val="center"/>
      </w:pPr>
      <w:r>
        <w:rPr>
          <w:sz w:val="20"/>
        </w:rPr>
        <w:t xml:space="preserve">ИЗ НИХ ВТОРИЧНОГО СЫРЬЯ, ИСПОЛЬЗОВАННЫХ ПРИ ПРОИЗВОДСТВЕ</w:t>
      </w:r>
    </w:p>
    <w:p>
      <w:pPr>
        <w:pStyle w:val="2"/>
        <w:jc w:val="center"/>
      </w:pPr>
      <w:r>
        <w:rPr>
          <w:sz w:val="20"/>
        </w:rPr>
        <w:t xml:space="preserve">ТОВАРОВ (ПРОДУКЦИИ)</w:t>
      </w:r>
    </w:p>
    <w:p>
      <w:pPr>
        <w:pStyle w:val="0"/>
        <w:jc w:val="both"/>
      </w:pPr>
      <w:r>
        <w:rPr>
          <w:sz w:val="20"/>
        </w:rPr>
      </w:r>
    </w:p>
    <w:p>
      <w:pPr>
        <w:pStyle w:val="0"/>
        <w:ind w:firstLine="540"/>
        <w:jc w:val="both"/>
      </w:pPr>
      <w:r>
        <w:rPr>
          <w:sz w:val="20"/>
        </w:rPr>
        <w:t xml:space="preserve">1. Настоящие Правила устанавливают порядок ведения учета отходов от использования товаров, полученного из них вторичного сырья, использованных при производстве товаров (продукции), юридическими лицами и индивидуальными предпринимателями, сведения о которых внесены в реестр юридических лиц, индивидуальных предпринимателей, осуществляющих утилизацию отходов от использования товаров (далее соответственно - утилизаторы, реестр утилизаторов).</w:t>
      </w:r>
    </w:p>
    <w:p>
      <w:pPr>
        <w:pStyle w:val="0"/>
        <w:spacing w:before="200" w:line-rule="auto"/>
        <w:ind w:firstLine="540"/>
        <w:jc w:val="both"/>
      </w:pPr>
      <w:r>
        <w:rPr>
          <w:sz w:val="20"/>
        </w:rPr>
        <w:t xml:space="preserve">2. Учету в соответствии с настоящими Правилами подлежат отходы от использования товаров и вторичное сырье,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 и видов товаров (продукции), которые могут быть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 утверждаемым Правительством Российской Федерации в соответствии с </w:t>
      </w:r>
      <w:hyperlink w:history="0" r:id="rId2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6 статьи 24.2-1</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3. Учет отходов от использования товаров и вторичного сырья ведется на основании измерений фактической массы отходов от использования товаров, полученных утилизатором вторичного сырья из отходов от использования товаров, утилизации отходов от использования товаров, использования вторичного сырья при производстве товаров (продукции), полученных отходов от использования товаров, вторичного сырья от других лиц.</w:t>
      </w:r>
    </w:p>
    <w:bookmarkStart w:id="292" w:name="P292"/>
    <w:bookmarkEnd w:id="292"/>
    <w:p>
      <w:pPr>
        <w:pStyle w:val="0"/>
        <w:spacing w:before="200" w:line-rule="auto"/>
        <w:ind w:firstLine="540"/>
        <w:jc w:val="both"/>
      </w:pPr>
      <w:r>
        <w:rPr>
          <w:sz w:val="20"/>
        </w:rPr>
        <w:t xml:space="preserve">4. Документами, подтверждающими массу полученных от других лиц отходов от использования товаров и вторичного сырья, являются договоры, акты приема-передачи и акты выполненных работ (при наличии), а также другие документы, подтверждающие проведение сделки об отчуждении отходов от использования товаров, вторичного сырья (при наличии).</w:t>
      </w:r>
    </w:p>
    <w:p>
      <w:pPr>
        <w:pStyle w:val="0"/>
        <w:spacing w:before="200" w:line-rule="auto"/>
        <w:ind w:firstLine="540"/>
        <w:jc w:val="both"/>
      </w:pPr>
      <w:r>
        <w:rPr>
          <w:sz w:val="20"/>
        </w:rPr>
        <w:t xml:space="preserve">5. Учет отходов от использования товаров, вторичного сырья осуществляется по мере образования отходов от использования товаров, получения отходов от использования товаров от других лиц, утилизации отходов от использования товаров, получения утилизатором вторичного сырья из отходов от использования товаров, получения вторичного сырья от других лиц, использования вторичного сырья при производстве товаров (продукции).</w:t>
      </w:r>
    </w:p>
    <w:p>
      <w:pPr>
        <w:pStyle w:val="0"/>
        <w:spacing w:before="200" w:line-rule="auto"/>
        <w:ind w:firstLine="540"/>
        <w:jc w:val="both"/>
      </w:pPr>
      <w:r>
        <w:rPr>
          <w:sz w:val="20"/>
        </w:rPr>
        <w:t xml:space="preserve">6. Учет отходов от использования товаров, полученного из них вторичного сырья, использованных при производстве товаров (продукции), ведется в электронном виде, в том числе с использованием программных средств единой федеральной государственной информационной системы учета отходов от использования товаров, или на бумажном носителе. Ведение учета отходов от использования товаров, полученного из них вторичного сырья, использованных при производстве товаров (продукции), в электронном виде, за исключением случая использования программных средств указанной информационной системы учета отходов от использования товаров, осуществляется при условии, что все содержащиеся в нем учетные записи в целях обеспечения их сохранности продублированы на электронных носителях информации и имеется возможность для выведения этих записей на бумажный носитель.</w:t>
      </w:r>
    </w:p>
    <w:p>
      <w:pPr>
        <w:pStyle w:val="0"/>
        <w:spacing w:before="200" w:line-rule="auto"/>
        <w:ind w:firstLine="540"/>
        <w:jc w:val="both"/>
      </w:pPr>
      <w:r>
        <w:rPr>
          <w:sz w:val="20"/>
        </w:rPr>
        <w:t xml:space="preserve">7. Данные учета отходов от использования товаров, полученного из них вторичного сырья, использованных при производстве товаров (продукции), обобщаются по результатам отчетного квартала. Отчетным периодом является квартал календарного года. В случае начала осуществления деятельности по утилизации отходов от использования товаров в течение отчетного квартала отчетный период исчисляется с даты включения сведений об утилизаторе в реестр утилизаторов.</w:t>
      </w:r>
    </w:p>
    <w:p>
      <w:pPr>
        <w:pStyle w:val="0"/>
        <w:spacing w:before="200" w:line-rule="auto"/>
        <w:ind w:firstLine="540"/>
        <w:jc w:val="both"/>
      </w:pPr>
      <w:r>
        <w:rPr>
          <w:sz w:val="20"/>
        </w:rPr>
        <w:t xml:space="preserve">8. Учет отходов от использования товаров, полученного из них вторичного сырья, использованных при производстве товаров (продукции), осуществляется путем заполнения данных учета отходов от использования товаров, полученного из них вторичного сырья, использованных при производстве товаров (продукции), которые обобщаются по результатам отчетного квартала, по форме согласно </w:t>
      </w:r>
      <w:hyperlink w:history="0" w:anchor="P315" w:tooltip="Обобщенные данные">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При заполнении данных учета отходов от использования товаров, использованных при производстве товаров (продукции), используются данные учета в области обращения с отходами, указанные в порядке учета в области обращения с отходами, утвержденном в соответствии с </w:t>
      </w:r>
      <w:hyperlink w:history="0" r:id="rId2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 статьи 19</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Все значения массы отходов от использования товаров, полученного из них вторичного сырья, использованных при производстве товаров (продукции), учитываются по массе в килограммах, округленных до целого числа по математическим правилам округления.</w:t>
      </w:r>
    </w:p>
    <w:p>
      <w:pPr>
        <w:pStyle w:val="0"/>
        <w:spacing w:before="200" w:line-rule="auto"/>
        <w:ind w:firstLine="540"/>
        <w:jc w:val="both"/>
      </w:pPr>
      <w:r>
        <w:rPr>
          <w:sz w:val="20"/>
        </w:rPr>
        <w:t xml:space="preserve">9. Утилизаторы обеспечивают полноту, непрерывность и достоверность учета отходов от использования товаров, полученного из них вторичного сырья, использованных при производстве товаров (продукции).</w:t>
      </w:r>
    </w:p>
    <w:p>
      <w:pPr>
        <w:pStyle w:val="0"/>
        <w:spacing w:before="200" w:line-rule="auto"/>
        <w:ind w:firstLine="540"/>
        <w:jc w:val="both"/>
      </w:pPr>
      <w:r>
        <w:rPr>
          <w:sz w:val="20"/>
        </w:rPr>
        <w:t xml:space="preserve">10. Обобщенные данные учета отходов от использования товаров, полученного из них вторичного сырья, использованных при производстве товаров (продукции), а также документы, подтверждающие массу полученных от других лиц отходов от использования товаров и вторичного сырья, указанные в </w:t>
      </w:r>
      <w:hyperlink w:history="0" w:anchor="P292" w:tooltip="4. Документами, подтверждающими массу полученных от других лиц отходов от использования товаров и вторичного сырья, являются договоры, акты приема-передачи и акты выполненных работ (при наличии), а также другие документы, подтверждающие проведение сделки об отчуждении отходов от использования товаров, вторичного сырья (при наличии).">
        <w:r>
          <w:rPr>
            <w:sz w:val="20"/>
            <w:color w:val="0000ff"/>
          </w:rPr>
          <w:t xml:space="preserve">пункте 4</w:t>
        </w:r>
      </w:hyperlink>
      <w:r>
        <w:rPr>
          <w:sz w:val="20"/>
        </w:rPr>
        <w:t xml:space="preserve"> настоящих Правил, хранятся утилизатором в электронном и (или) бумажном виде в течение 5 лет с даты их формирования.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ведения учета отходов</w:t>
      </w:r>
    </w:p>
    <w:p>
      <w:pPr>
        <w:pStyle w:val="0"/>
        <w:jc w:val="right"/>
      </w:pPr>
      <w:r>
        <w:rPr>
          <w:sz w:val="20"/>
        </w:rPr>
        <w:t xml:space="preserve">от использования товаров, полученного</w:t>
      </w:r>
    </w:p>
    <w:p>
      <w:pPr>
        <w:pStyle w:val="0"/>
        <w:jc w:val="right"/>
      </w:pPr>
      <w:r>
        <w:rPr>
          <w:sz w:val="20"/>
        </w:rPr>
        <w:t xml:space="preserve">из них вторичного сырья,</w:t>
      </w:r>
    </w:p>
    <w:p>
      <w:pPr>
        <w:pStyle w:val="0"/>
        <w:jc w:val="right"/>
      </w:pPr>
      <w:r>
        <w:rPr>
          <w:sz w:val="20"/>
        </w:rPr>
        <w:t xml:space="preserve">использованных при производстве</w:t>
      </w:r>
    </w:p>
    <w:p>
      <w:pPr>
        <w:pStyle w:val="0"/>
        <w:jc w:val="right"/>
      </w:pPr>
      <w:r>
        <w:rPr>
          <w:sz w:val="20"/>
        </w:rPr>
        <w:t xml:space="preserve">товаров (продукции)</w:t>
      </w:r>
    </w:p>
    <w:p>
      <w:pPr>
        <w:pStyle w:val="0"/>
        <w:jc w:val="both"/>
      </w:pPr>
      <w:r>
        <w:rPr>
          <w:sz w:val="20"/>
        </w:rPr>
      </w:r>
    </w:p>
    <w:p>
      <w:pPr>
        <w:pStyle w:val="0"/>
        <w:jc w:val="right"/>
      </w:pPr>
      <w:r>
        <w:rPr>
          <w:sz w:val="20"/>
        </w:rPr>
        <w:t xml:space="preserve">(форма)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15" w:name="P315"/>
          <w:bookmarkEnd w:id="315"/>
          <w:p>
            <w:pPr>
              <w:pStyle w:val="0"/>
              <w:jc w:val="center"/>
            </w:pPr>
            <w:r>
              <w:rPr>
                <w:sz w:val="20"/>
              </w:rPr>
              <w:t xml:space="preserve">Обобщенные данные</w:t>
            </w:r>
          </w:p>
          <w:p>
            <w:pPr>
              <w:pStyle w:val="0"/>
              <w:jc w:val="center"/>
            </w:pPr>
            <w:r>
              <w:rPr>
                <w:sz w:val="20"/>
              </w:rPr>
              <w:t xml:space="preserve">учета отходов от использования товаров, полученного из них вторичного сырья, использованных при производстве товаров (продукции),</w:t>
            </w:r>
          </w:p>
        </w:tc>
      </w:tr>
      <w:tr>
        <w:tc>
          <w:tcPr>
            <w:tcW w:w="9071" w:type="dxa"/>
            <w:tcBorders>
              <w:top w:val="nil"/>
              <w:left w:val="nil"/>
              <w:bottom w:val="nil"/>
              <w:right w:val="nil"/>
            </w:tcBorders>
          </w:tcPr>
          <w:p>
            <w:pPr>
              <w:pStyle w:val="0"/>
              <w:jc w:val="center"/>
            </w:pPr>
            <w:r>
              <w:rPr>
                <w:sz w:val="20"/>
              </w:rPr>
              <w:t xml:space="preserve">за ___ квартал ____ г.</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1417"/>
        <w:gridCol w:w="1757"/>
        <w:gridCol w:w="1417"/>
        <w:gridCol w:w="1526"/>
        <w:gridCol w:w="1190"/>
        <w:gridCol w:w="1450"/>
        <w:gridCol w:w="834"/>
        <w:gridCol w:w="834"/>
        <w:gridCol w:w="834"/>
        <w:gridCol w:w="882"/>
        <w:gridCol w:w="882"/>
        <w:gridCol w:w="882"/>
        <w:gridCol w:w="1493"/>
      </w:tblGrid>
      <w:tr>
        <w:tc>
          <w:tcPr>
            <w:tcW w:w="510" w:type="dxa"/>
            <w:tcBorders>
              <w:left w:val="nil"/>
            </w:tcBorders>
            <w:vMerge w:val="restart"/>
          </w:tcPr>
          <w:p>
            <w:pPr>
              <w:pStyle w:val="0"/>
              <w:jc w:val="center"/>
            </w:pPr>
            <w:r>
              <w:rPr>
                <w:sz w:val="20"/>
              </w:rPr>
              <w:t xml:space="preserve">N п/п</w:t>
            </w:r>
          </w:p>
        </w:tc>
        <w:tc>
          <w:tcPr>
            <w:tcW w:w="1417" w:type="dxa"/>
            <w:vMerge w:val="restart"/>
          </w:tcPr>
          <w:p>
            <w:pPr>
              <w:pStyle w:val="0"/>
              <w:jc w:val="center"/>
            </w:pPr>
            <w:r>
              <w:rPr>
                <w:sz w:val="20"/>
              </w:rPr>
              <w:t xml:space="preserve">Наименование отхода от использования товаров, используемого при производстве товаров (продукции) </w:t>
            </w:r>
            <w:hyperlink w:history="0" w:anchor="P376" w:tooltip="&lt;1&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w:r>
                <w:rPr>
                  <w:sz w:val="20"/>
                  <w:color w:val="0000ff"/>
                </w:rPr>
                <w:t xml:space="preserve">&lt;1&gt;</w:t>
              </w:r>
            </w:hyperlink>
          </w:p>
        </w:tc>
        <w:tc>
          <w:tcPr>
            <w:tcW w:w="1757" w:type="dxa"/>
            <w:vMerge w:val="restart"/>
          </w:tcPr>
          <w:p>
            <w:pPr>
              <w:pStyle w:val="0"/>
              <w:jc w:val="center"/>
            </w:pPr>
            <w:r>
              <w:rPr>
                <w:sz w:val="20"/>
              </w:rPr>
              <w:t xml:space="preserve">Код отхода от использования товаров, используемого при производстве товаров (продукции) </w:t>
            </w:r>
            <w:hyperlink w:history="0" w:anchor="P376" w:tooltip="&lt;1&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w:r>
                <w:rPr>
                  <w:sz w:val="20"/>
                  <w:color w:val="0000ff"/>
                </w:rPr>
                <w:t xml:space="preserve">&lt;1&gt;</w:t>
              </w:r>
            </w:hyperlink>
          </w:p>
        </w:tc>
        <w:tc>
          <w:tcPr>
            <w:tcW w:w="1417" w:type="dxa"/>
            <w:vMerge w:val="restart"/>
          </w:tcPr>
          <w:p>
            <w:pPr>
              <w:pStyle w:val="0"/>
              <w:jc w:val="center"/>
            </w:pPr>
            <w:r>
              <w:rPr>
                <w:sz w:val="20"/>
              </w:rPr>
              <w:t xml:space="preserve">Наименование вторичного сырья, используемого при утилизации </w:t>
            </w:r>
            <w:hyperlink w:history="0" w:anchor="P377" w:tooltip="&lt;2&gt; Наименование и код вторичного сырья указываются по Общероссийскому классификатору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м 5 статьи 24.2 Федерального закона &quot;Об отходах...">
              <w:r>
                <w:rPr>
                  <w:sz w:val="20"/>
                  <w:color w:val="0000ff"/>
                </w:rPr>
                <w:t xml:space="preserve">&lt;2&gt;</w:t>
              </w:r>
            </w:hyperlink>
          </w:p>
        </w:tc>
        <w:tc>
          <w:tcPr>
            <w:tcW w:w="1526" w:type="dxa"/>
            <w:vMerge w:val="restart"/>
          </w:tcPr>
          <w:p>
            <w:pPr>
              <w:pStyle w:val="0"/>
              <w:jc w:val="center"/>
            </w:pPr>
            <w:r>
              <w:rPr>
                <w:sz w:val="20"/>
              </w:rPr>
              <w:t xml:space="preserve">Код вторичного сырья, используемого при утилизации </w:t>
            </w:r>
            <w:hyperlink w:history="0" w:anchor="P377" w:tooltip="&lt;2&gt; Наименование и код вторичного сырья указываются по Общероссийскому классификатору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м 5 статьи 24.2 Федерального закона &quot;Об отходах...">
              <w:r>
                <w:rPr>
                  <w:sz w:val="20"/>
                  <w:color w:val="0000ff"/>
                </w:rPr>
                <w:t xml:space="preserve">&lt;2&gt;</w:t>
              </w:r>
            </w:hyperlink>
          </w:p>
        </w:tc>
        <w:tc>
          <w:tcPr>
            <w:tcW w:w="1190" w:type="dxa"/>
            <w:vMerge w:val="restart"/>
          </w:tcPr>
          <w:p>
            <w:pPr>
              <w:pStyle w:val="0"/>
              <w:jc w:val="center"/>
            </w:pPr>
            <w:r>
              <w:rPr>
                <w:sz w:val="20"/>
              </w:rPr>
              <w:t xml:space="preserve">Масса отходов от использования товаров, вторичного сырья на начало отчетного периода</w:t>
            </w:r>
          </w:p>
        </w:tc>
        <w:tc>
          <w:tcPr>
            <w:tcW w:w="1450" w:type="dxa"/>
            <w:vMerge w:val="restart"/>
          </w:tcPr>
          <w:p>
            <w:pPr>
              <w:pStyle w:val="0"/>
              <w:jc w:val="center"/>
            </w:pPr>
            <w:r>
              <w:rPr>
                <w:sz w:val="20"/>
              </w:rPr>
              <w:t xml:space="preserve">Сведения о лице, от которого получены отходы от использования товаров, вторичное сырье, с указанием реквизитов подтверждающих документов </w:t>
            </w:r>
            <w:hyperlink w:history="0" w:anchor="P378" w:tooltip="&lt;3&gt; Документами, подтверждающими массу полученных от других лиц отходов от использования товаров и вторичного сырья, являются договоры, акты приема-передачи и акты выполненных работ (при наличии), а также другие документы, подтверждающие проведение сделки об отчуждении отходов от использования товаров, вторичного сырья (при наличии). Не подлежит заполнению в случае, если вторичное сырье, использованное при производстве товаров (продукции), получено утилизатором из отходов от использования товаров.">
              <w:r>
                <w:rPr>
                  <w:sz w:val="20"/>
                  <w:color w:val="0000ff"/>
                </w:rPr>
                <w:t xml:space="preserve">&lt;3&gt;</w:t>
              </w:r>
            </w:hyperlink>
          </w:p>
        </w:tc>
        <w:tc>
          <w:tcPr>
            <w:gridSpan w:val="3"/>
            <w:tcW w:w="2502" w:type="dxa"/>
            <w:vMerge w:val="restart"/>
          </w:tcPr>
          <w:p>
            <w:pPr>
              <w:pStyle w:val="0"/>
              <w:jc w:val="center"/>
            </w:pPr>
            <w:r>
              <w:rPr>
                <w:sz w:val="20"/>
              </w:rPr>
              <w:t xml:space="preserve">Масса отходов от использования товаров, использованных при производстве товаров (продукции) в отчетном периоде</w:t>
            </w:r>
          </w:p>
        </w:tc>
        <w:tc>
          <w:tcPr>
            <w:gridSpan w:val="3"/>
            <w:tcW w:w="2646" w:type="dxa"/>
          </w:tcPr>
          <w:p>
            <w:pPr>
              <w:pStyle w:val="0"/>
              <w:jc w:val="center"/>
            </w:pPr>
            <w:r>
              <w:rPr>
                <w:sz w:val="20"/>
              </w:rPr>
              <w:t xml:space="preserve">Масса вторичного сырья, использованного при производстве товаров (продукции), в отчетном периоде</w:t>
            </w:r>
          </w:p>
        </w:tc>
        <w:tc>
          <w:tcPr>
            <w:tcW w:w="1493" w:type="dxa"/>
            <w:tcBorders>
              <w:right w:val="nil"/>
            </w:tcBorders>
            <w:vMerge w:val="restart"/>
          </w:tcPr>
          <w:p>
            <w:pPr>
              <w:pStyle w:val="0"/>
              <w:jc w:val="center"/>
            </w:pPr>
            <w:r>
              <w:rPr>
                <w:sz w:val="20"/>
              </w:rPr>
              <w:t xml:space="preserve">Масса отходов от использования товаров, вторичного сырья, не использованных при производстве товаров (продукции), на конец отчетного периода</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3"/>
            <w:vMerge w:val="continue"/>
          </w:tcPr>
          <w:p/>
        </w:tc>
        <w:tc>
          <w:tcPr>
            <w:tcW w:w="882" w:type="dxa"/>
            <w:vMerge w:val="restart"/>
          </w:tcPr>
          <w:p>
            <w:pPr>
              <w:pStyle w:val="0"/>
              <w:jc w:val="center"/>
            </w:pPr>
            <w:r>
              <w:rPr>
                <w:sz w:val="20"/>
              </w:rPr>
              <w:t xml:space="preserve">всего</w:t>
            </w:r>
          </w:p>
        </w:tc>
        <w:tc>
          <w:tcPr>
            <w:tcW w:w="882" w:type="dxa"/>
            <w:vMerge w:val="restart"/>
          </w:tcPr>
          <w:p>
            <w:pPr>
              <w:pStyle w:val="0"/>
              <w:jc w:val="center"/>
            </w:pPr>
            <w:r>
              <w:rPr>
                <w:sz w:val="20"/>
              </w:rPr>
              <w:t xml:space="preserve">получено утилизатором из отходов от использования товаров</w:t>
            </w:r>
          </w:p>
        </w:tc>
        <w:tc>
          <w:tcPr>
            <w:tcW w:w="882" w:type="dxa"/>
            <w:vMerge w:val="restart"/>
          </w:tcPr>
          <w:p>
            <w:pPr>
              <w:pStyle w:val="0"/>
              <w:jc w:val="center"/>
            </w:pPr>
            <w:r>
              <w:rPr>
                <w:sz w:val="20"/>
              </w:rPr>
              <w:t xml:space="preserve">получено от других лиц</w:t>
            </w: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34" w:type="dxa"/>
          </w:tcPr>
          <w:p>
            <w:pPr>
              <w:pStyle w:val="0"/>
              <w:jc w:val="center"/>
            </w:pPr>
            <w:r>
              <w:rPr>
                <w:sz w:val="20"/>
              </w:rPr>
              <w:t xml:space="preserve">всего</w:t>
            </w:r>
          </w:p>
        </w:tc>
        <w:tc>
          <w:tcPr>
            <w:tcW w:w="834" w:type="dxa"/>
          </w:tcPr>
          <w:p>
            <w:pPr>
              <w:pStyle w:val="0"/>
              <w:jc w:val="center"/>
            </w:pPr>
            <w:r>
              <w:rPr>
                <w:sz w:val="20"/>
              </w:rPr>
              <w:t xml:space="preserve">образовано утилизатором</w:t>
            </w:r>
          </w:p>
        </w:tc>
        <w:tc>
          <w:tcPr>
            <w:tcW w:w="834" w:type="dxa"/>
          </w:tcPr>
          <w:p>
            <w:pPr>
              <w:pStyle w:val="0"/>
              <w:jc w:val="center"/>
            </w:pPr>
            <w:r>
              <w:rPr>
                <w:sz w:val="20"/>
              </w:rPr>
              <w:t xml:space="preserve">получено от других лиц</w:t>
            </w:r>
          </w:p>
        </w:tc>
        <w:tc>
          <w:tcPr>
            <w:vMerge w:val="continue"/>
          </w:tcPr>
          <w:p/>
        </w:tc>
        <w:tc>
          <w:tcPr>
            <w:vMerge w:val="continue"/>
          </w:tcPr>
          <w:p/>
        </w:tc>
        <w:tc>
          <w:tcPr>
            <w:vMerge w:val="continue"/>
          </w:tcPr>
          <w:p/>
        </w:tc>
        <w:tc>
          <w:tcPr>
            <w:tcBorders>
              <w:right w:val="nil"/>
            </w:tcBorders>
            <w:vMerge w:val="continue"/>
          </w:tcPr>
          <w:p/>
        </w:tc>
      </w:tr>
      <w:tr>
        <w:tc>
          <w:tcPr>
            <w:tcW w:w="510" w:type="dxa"/>
            <w:tcBorders>
              <w:left w:val="nil"/>
            </w:tcBorders>
          </w:tcPr>
          <w:p>
            <w:pPr>
              <w:pStyle w:val="0"/>
              <w:jc w:val="center"/>
            </w:pPr>
            <w:r>
              <w:rPr>
                <w:sz w:val="20"/>
              </w:rPr>
              <w:t xml:space="preserve">1</w:t>
            </w:r>
          </w:p>
        </w:tc>
        <w:tc>
          <w:tcPr>
            <w:tcW w:w="1417" w:type="dxa"/>
          </w:tcPr>
          <w:p>
            <w:pPr>
              <w:pStyle w:val="0"/>
              <w:jc w:val="center"/>
            </w:pPr>
            <w:r>
              <w:rPr>
                <w:sz w:val="20"/>
              </w:rPr>
              <w:t xml:space="preserve">2</w:t>
            </w:r>
          </w:p>
        </w:tc>
        <w:tc>
          <w:tcPr>
            <w:tcW w:w="1757" w:type="dxa"/>
          </w:tcPr>
          <w:p>
            <w:pPr>
              <w:pStyle w:val="0"/>
              <w:jc w:val="center"/>
            </w:pPr>
            <w:r>
              <w:rPr>
                <w:sz w:val="20"/>
              </w:rPr>
              <w:t xml:space="preserve">3</w:t>
            </w:r>
          </w:p>
        </w:tc>
        <w:tc>
          <w:tcPr>
            <w:tcW w:w="1417" w:type="dxa"/>
          </w:tcPr>
          <w:p>
            <w:pPr>
              <w:pStyle w:val="0"/>
              <w:jc w:val="center"/>
            </w:pPr>
            <w:r>
              <w:rPr>
                <w:sz w:val="20"/>
              </w:rPr>
              <w:t xml:space="preserve">4</w:t>
            </w:r>
          </w:p>
        </w:tc>
        <w:tc>
          <w:tcPr>
            <w:tcW w:w="1526" w:type="dxa"/>
          </w:tcPr>
          <w:p>
            <w:pPr>
              <w:pStyle w:val="0"/>
              <w:jc w:val="center"/>
            </w:pPr>
            <w:r>
              <w:rPr>
                <w:sz w:val="20"/>
              </w:rPr>
              <w:t xml:space="preserve">5</w:t>
            </w:r>
          </w:p>
        </w:tc>
        <w:tc>
          <w:tcPr>
            <w:tcW w:w="1190" w:type="dxa"/>
          </w:tcPr>
          <w:p>
            <w:pPr>
              <w:pStyle w:val="0"/>
              <w:jc w:val="center"/>
            </w:pPr>
            <w:r>
              <w:rPr>
                <w:sz w:val="20"/>
              </w:rPr>
              <w:t xml:space="preserve">6</w:t>
            </w:r>
          </w:p>
        </w:tc>
        <w:tc>
          <w:tcPr>
            <w:tcW w:w="1450" w:type="dxa"/>
          </w:tcPr>
          <w:p>
            <w:pPr>
              <w:pStyle w:val="0"/>
              <w:jc w:val="center"/>
            </w:pPr>
            <w:r>
              <w:rPr>
                <w:sz w:val="20"/>
              </w:rPr>
              <w:t xml:space="preserve">7</w:t>
            </w:r>
          </w:p>
        </w:tc>
        <w:tc>
          <w:tcPr>
            <w:tcW w:w="834" w:type="dxa"/>
          </w:tcPr>
          <w:p>
            <w:pPr>
              <w:pStyle w:val="0"/>
              <w:jc w:val="center"/>
            </w:pPr>
            <w:r>
              <w:rPr>
                <w:sz w:val="20"/>
              </w:rPr>
              <w:t xml:space="preserve">8</w:t>
            </w:r>
          </w:p>
        </w:tc>
        <w:tc>
          <w:tcPr>
            <w:tcW w:w="834" w:type="dxa"/>
          </w:tcPr>
          <w:p>
            <w:pPr>
              <w:pStyle w:val="0"/>
              <w:jc w:val="center"/>
            </w:pPr>
            <w:r>
              <w:rPr>
                <w:sz w:val="20"/>
              </w:rPr>
              <w:t xml:space="preserve">9</w:t>
            </w:r>
          </w:p>
        </w:tc>
        <w:tc>
          <w:tcPr>
            <w:tcW w:w="834" w:type="dxa"/>
          </w:tcPr>
          <w:p>
            <w:pPr>
              <w:pStyle w:val="0"/>
              <w:jc w:val="center"/>
            </w:pPr>
            <w:r>
              <w:rPr>
                <w:sz w:val="20"/>
              </w:rPr>
              <w:t xml:space="preserve">10</w:t>
            </w:r>
          </w:p>
        </w:tc>
        <w:tc>
          <w:tcPr>
            <w:tcW w:w="882" w:type="dxa"/>
          </w:tcPr>
          <w:p>
            <w:pPr>
              <w:pStyle w:val="0"/>
              <w:jc w:val="center"/>
            </w:pPr>
            <w:r>
              <w:rPr>
                <w:sz w:val="20"/>
              </w:rPr>
              <w:t xml:space="preserve">11</w:t>
            </w:r>
          </w:p>
        </w:tc>
        <w:tc>
          <w:tcPr>
            <w:tcW w:w="882" w:type="dxa"/>
          </w:tcPr>
          <w:p>
            <w:pPr>
              <w:pStyle w:val="0"/>
              <w:jc w:val="center"/>
            </w:pPr>
            <w:r>
              <w:rPr>
                <w:sz w:val="20"/>
              </w:rPr>
              <w:t xml:space="preserve">12</w:t>
            </w:r>
          </w:p>
        </w:tc>
        <w:tc>
          <w:tcPr>
            <w:tcW w:w="882" w:type="dxa"/>
          </w:tcPr>
          <w:p>
            <w:pPr>
              <w:pStyle w:val="0"/>
              <w:jc w:val="center"/>
            </w:pPr>
            <w:r>
              <w:rPr>
                <w:sz w:val="20"/>
              </w:rPr>
              <w:t xml:space="preserve">13</w:t>
            </w:r>
          </w:p>
        </w:tc>
        <w:tc>
          <w:tcPr>
            <w:tcW w:w="1493" w:type="dxa"/>
            <w:tcBorders>
              <w:right w:val="nil"/>
            </w:tcBorders>
          </w:tcPr>
          <w:p>
            <w:pPr>
              <w:pStyle w:val="0"/>
              <w:jc w:val="center"/>
            </w:pPr>
            <w:r>
              <w:rPr>
                <w:sz w:val="20"/>
              </w:rPr>
              <w:t xml:space="preserve">14</w:t>
            </w:r>
          </w:p>
        </w:tc>
      </w:tr>
      <w:tr>
        <w:tc>
          <w:tcPr>
            <w:tcW w:w="510" w:type="dxa"/>
            <w:tcBorders>
              <w:left w:val="nil"/>
            </w:tcBorders>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1417" w:type="dxa"/>
          </w:tcPr>
          <w:p>
            <w:pPr>
              <w:pStyle w:val="0"/>
            </w:pPr>
            <w:r>
              <w:rPr>
                <w:sz w:val="20"/>
              </w:rPr>
            </w:r>
          </w:p>
        </w:tc>
        <w:tc>
          <w:tcPr>
            <w:tcW w:w="1526" w:type="dxa"/>
          </w:tcPr>
          <w:p>
            <w:pPr>
              <w:pStyle w:val="0"/>
            </w:pPr>
            <w:r>
              <w:rPr>
                <w:sz w:val="20"/>
              </w:rPr>
            </w:r>
          </w:p>
        </w:tc>
        <w:tc>
          <w:tcPr>
            <w:tcW w:w="1190" w:type="dxa"/>
          </w:tcPr>
          <w:p>
            <w:pPr>
              <w:pStyle w:val="0"/>
            </w:pPr>
            <w:r>
              <w:rPr>
                <w:sz w:val="20"/>
              </w:rPr>
            </w:r>
          </w:p>
        </w:tc>
        <w:tc>
          <w:tcPr>
            <w:tcW w:w="1450" w:type="dxa"/>
          </w:tcPr>
          <w:p>
            <w:pPr>
              <w:pStyle w:val="0"/>
            </w:pPr>
            <w:r>
              <w:rPr>
                <w:sz w:val="20"/>
              </w:rPr>
            </w:r>
          </w:p>
        </w:tc>
        <w:tc>
          <w:tcPr>
            <w:tcW w:w="834" w:type="dxa"/>
          </w:tcPr>
          <w:p>
            <w:pPr>
              <w:pStyle w:val="0"/>
            </w:pPr>
            <w:r>
              <w:rPr>
                <w:sz w:val="20"/>
              </w:rPr>
            </w:r>
          </w:p>
        </w:tc>
        <w:tc>
          <w:tcPr>
            <w:tcW w:w="834" w:type="dxa"/>
          </w:tcPr>
          <w:p>
            <w:pPr>
              <w:pStyle w:val="0"/>
            </w:pPr>
            <w:r>
              <w:rPr>
                <w:sz w:val="20"/>
              </w:rPr>
            </w:r>
          </w:p>
        </w:tc>
        <w:tc>
          <w:tcPr>
            <w:tcW w:w="834" w:type="dxa"/>
          </w:tcPr>
          <w:p>
            <w:pPr>
              <w:pStyle w:val="0"/>
            </w:pPr>
            <w:r>
              <w:rPr>
                <w:sz w:val="20"/>
              </w:rPr>
            </w:r>
          </w:p>
        </w:tc>
        <w:tc>
          <w:tcPr>
            <w:tcW w:w="882" w:type="dxa"/>
          </w:tcPr>
          <w:p>
            <w:pPr>
              <w:pStyle w:val="0"/>
            </w:pPr>
            <w:r>
              <w:rPr>
                <w:sz w:val="20"/>
              </w:rPr>
            </w:r>
          </w:p>
        </w:tc>
        <w:tc>
          <w:tcPr>
            <w:tcW w:w="882" w:type="dxa"/>
          </w:tcPr>
          <w:p>
            <w:pPr>
              <w:pStyle w:val="0"/>
            </w:pPr>
            <w:r>
              <w:rPr>
                <w:sz w:val="20"/>
              </w:rPr>
            </w:r>
          </w:p>
        </w:tc>
        <w:tc>
          <w:tcPr>
            <w:tcW w:w="882" w:type="dxa"/>
          </w:tcPr>
          <w:p>
            <w:pPr>
              <w:pStyle w:val="0"/>
            </w:pPr>
            <w:r>
              <w:rPr>
                <w:sz w:val="20"/>
              </w:rPr>
            </w:r>
          </w:p>
        </w:tc>
        <w:tc>
          <w:tcPr>
            <w:tcW w:w="1493"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Полноту и достоверность сведений, представленных в настоящих обобщенных данных учета отходов от использования товаров, полученного из них вторичного сырья, использованных при производстве товаров (продукции) и прилагаемых к ним документах, подтверждаю.</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42"/>
        <w:gridCol w:w="2891"/>
        <w:gridCol w:w="340"/>
        <w:gridCol w:w="2098"/>
      </w:tblGrid>
      <w:tr>
        <w:tc>
          <w:tcPr>
            <w:tcW w:w="3742" w:type="dxa"/>
            <w:vAlign w:val="bottom"/>
            <w:tcBorders>
              <w:top w:val="nil"/>
              <w:left w:val="nil"/>
              <w:bottom w:val="nil"/>
              <w:right w:val="nil"/>
            </w:tcBorders>
          </w:tcPr>
          <w:p>
            <w:pPr>
              <w:pStyle w:val="0"/>
            </w:pPr>
            <w:r>
              <w:rPr>
                <w:sz w:val="20"/>
              </w:rPr>
              <w:t xml:space="preserve">Должностное лицо, ответственное за представление отчетности (руководитель юридического лица или лицо, уполномоченное на осуществление действий от имени юридического лица), либо индивидуальный предприниматель</w:t>
            </w:r>
          </w:p>
        </w:tc>
        <w:tc>
          <w:tcPr>
            <w:tcW w:w="2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r>
      <w:tr>
        <w:tc>
          <w:tcPr>
            <w:tcW w:w="3742"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(фамилия, имя, отчество (при наличии)</w:t>
            </w:r>
          </w:p>
        </w:tc>
        <w:tc>
          <w:tcPr>
            <w:tcW w:w="340"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(дата)</w:t>
            </w:r>
          </w:p>
        </w:tc>
      </w:tr>
    </w:tbl>
    <w:p>
      <w:pPr>
        <w:pStyle w:val="0"/>
        <w:jc w:val="both"/>
      </w:pPr>
      <w:r>
        <w:rPr>
          <w:sz w:val="20"/>
        </w:rPr>
      </w:r>
    </w:p>
    <w:p>
      <w:pPr>
        <w:pStyle w:val="0"/>
        <w:ind w:firstLine="540"/>
        <w:jc w:val="both"/>
      </w:pPr>
      <w:r>
        <w:rPr>
          <w:sz w:val="20"/>
        </w:rPr>
        <w:t xml:space="preserve">--------------------------------</w:t>
      </w:r>
    </w:p>
    <w:bookmarkStart w:id="376" w:name="P376"/>
    <w:bookmarkEnd w:id="376"/>
    <w:p>
      <w:pPr>
        <w:pStyle w:val="0"/>
        <w:spacing w:before="200" w:line-rule="auto"/>
        <w:ind w:firstLine="540"/>
        <w:jc w:val="both"/>
      </w:pPr>
      <w:r>
        <w:rPr>
          <w:sz w:val="20"/>
        </w:rPr>
        <w:t xml:space="preserve">&lt;1&gt; Наименование и код отхода указываются по федеральному классификационному </w:t>
      </w:r>
      <w:hyperlink w:history="0" r:id="rId2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предусмотренному </w:t>
      </w:r>
      <w:hyperlink w:history="0" r:id="rId2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20</w:t>
        </w:r>
      </w:hyperlink>
      <w:r>
        <w:rPr>
          <w:sz w:val="20"/>
        </w:rPr>
        <w:t xml:space="preserve"> Федерального закона "Об отходах производства и потребления".</w:t>
      </w:r>
    </w:p>
    <w:bookmarkStart w:id="377" w:name="P377"/>
    <w:bookmarkEnd w:id="377"/>
    <w:p>
      <w:pPr>
        <w:pStyle w:val="0"/>
        <w:spacing w:before="200" w:line-rule="auto"/>
        <w:ind w:firstLine="540"/>
        <w:jc w:val="both"/>
      </w:pPr>
      <w:r>
        <w:rPr>
          <w:sz w:val="20"/>
        </w:rPr>
        <w:t xml:space="preserve">&lt;2&gt; Наименование и код вторичного сырья указываются по Общероссийскому </w:t>
      </w:r>
      <w:hyperlink w:history="0"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в соответствии с перечнем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2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 и видов товаров (продукции), которые могут быть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 утверждаемым Правительством Российской Федерации в соответствии с </w:t>
      </w:r>
      <w:hyperlink w:history="0" r:id="rId2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6 статьи 24.2-1</w:t>
        </w:r>
      </w:hyperlink>
      <w:r>
        <w:rPr>
          <w:sz w:val="20"/>
        </w:rPr>
        <w:t xml:space="preserve"> Федерального закона "Об отходах производства и потребления".</w:t>
      </w:r>
    </w:p>
    <w:bookmarkStart w:id="378" w:name="P378"/>
    <w:bookmarkEnd w:id="378"/>
    <w:p>
      <w:pPr>
        <w:pStyle w:val="0"/>
        <w:spacing w:before="200" w:line-rule="auto"/>
        <w:ind w:firstLine="540"/>
        <w:jc w:val="both"/>
      </w:pPr>
      <w:r>
        <w:rPr>
          <w:sz w:val="20"/>
        </w:rPr>
        <w:t xml:space="preserve">&lt;3&gt; Документами, подтверждающими массу полученных от других лиц отходов от использования товаров и вторичного сырья, являются договоры, акты приема-передачи и акты выполненных работ (при наличии), а также другие документы, подтверждающие проведение сделки об отчуждении отходов от использования товаров, вторичного сырья (при наличии). Не подлежит заполнению в случае, если вторичное сырье, использованное при производстве товаров (продукции), получено утилизатором из отходов от использования товаров.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11.12.2023 N 2116</w:t>
            <w:br/>
            <w:t>"О представлении юридическими лицами, индивидуальными предпринимател...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11.12.2023 N 2116</w:t>
            <w:br/>
            <w:t>"О представлении юридическими лицами, индивидуальными предпринимател...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303&amp;dst=905" TargetMode = "External"/>
	<Relationship Id="rId8" Type="http://schemas.openxmlformats.org/officeDocument/2006/relationships/hyperlink" Target="https://login.consultant.ru/link/?req=doc&amp;base=LAW&amp;n=454303&amp;dst=870" TargetMode = "External"/>
	<Relationship Id="rId9" Type="http://schemas.openxmlformats.org/officeDocument/2006/relationships/hyperlink" Target="https://login.consultant.ru/link/?req=doc&amp;base=LAW&amp;n=454303&amp;dst=870"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login.consultant.ru/link/?req=doc&amp;base=LAW&amp;n=454303&amp;dst=870" TargetMode = "External"/>
	<Relationship Id="rId13" Type="http://schemas.openxmlformats.org/officeDocument/2006/relationships/hyperlink" Target="https://login.consultant.ru/link/?req=doc&amp;base=LAW&amp;n=454303&amp;dst=736" TargetMode = "External"/>
	<Relationship Id="rId14" Type="http://schemas.openxmlformats.org/officeDocument/2006/relationships/hyperlink" Target="https://login.consultant.ru/link/?req=doc&amp;base=LAW&amp;n=423943&amp;dst=100019" TargetMode = "External"/>
	<Relationship Id="rId15" Type="http://schemas.openxmlformats.org/officeDocument/2006/relationships/hyperlink" Target="https://login.consultant.ru/link/?req=doc&amp;base=LAW&amp;n=454303&amp;dst=100149" TargetMode = "External"/>
	<Relationship Id="rId16" Type="http://schemas.openxmlformats.org/officeDocument/2006/relationships/hyperlink" Target="https://login.consultant.ru/link/?req=doc&amp;base=LAW&amp;n=462158" TargetMode = "External"/>
	<Relationship Id="rId17" Type="http://schemas.openxmlformats.org/officeDocument/2006/relationships/hyperlink" Target="https://login.consultant.ru/link/?req=doc&amp;base=LAW&amp;n=454303&amp;dst=736" TargetMode = "External"/>
	<Relationship Id="rId18" Type="http://schemas.openxmlformats.org/officeDocument/2006/relationships/hyperlink" Target="https://login.consultant.ru/link/?req=doc&amp;base=LAW&amp;n=454303&amp;dst=873" TargetMode = "External"/>
	<Relationship Id="rId19" Type="http://schemas.openxmlformats.org/officeDocument/2006/relationships/hyperlink" Target="https://login.consultant.ru/link/?req=doc&amp;base=LAW&amp;n=454303&amp;dst=736" TargetMode = "External"/>
	<Relationship Id="rId20" Type="http://schemas.openxmlformats.org/officeDocument/2006/relationships/hyperlink" Target="https://login.consultant.ru/link/?req=doc&amp;base=LAW&amp;n=454303&amp;dst=873" TargetMode = "External"/>
	<Relationship Id="rId21" Type="http://schemas.openxmlformats.org/officeDocument/2006/relationships/hyperlink" Target="https://login.consultant.ru/link/?req=doc&amp;base=LAW&amp;n=454303&amp;dst=808" TargetMode = "External"/>
	<Relationship Id="rId22" Type="http://schemas.openxmlformats.org/officeDocument/2006/relationships/hyperlink" Target="https://login.consultant.ru/link/?req=doc&amp;base=LAW&amp;n=423943&amp;dst=100019" TargetMode = "External"/>
	<Relationship Id="rId23" Type="http://schemas.openxmlformats.org/officeDocument/2006/relationships/hyperlink" Target="https://login.consultant.ru/link/?req=doc&amp;base=LAW&amp;n=454303&amp;dst=100149" TargetMode = "External"/>
	<Relationship Id="rId24" Type="http://schemas.openxmlformats.org/officeDocument/2006/relationships/hyperlink" Target="https://login.consultant.ru/link/?req=doc&amp;base=LAW&amp;n=462158" TargetMode = "External"/>
	<Relationship Id="rId25" Type="http://schemas.openxmlformats.org/officeDocument/2006/relationships/hyperlink" Target="https://login.consultant.ru/link/?req=doc&amp;base=LAW&amp;n=454303&amp;dst=736" TargetMode = "External"/>
	<Relationship Id="rId26" Type="http://schemas.openxmlformats.org/officeDocument/2006/relationships/hyperlink" Target="https://login.consultant.ru/link/?req=doc&amp;base=LAW&amp;n=454303&amp;dst=87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11.12.2023 N 2116
"О представлении юридическими лицами, индивидуальными предпринимателями отчетности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сведений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а </dc:title>
  <dcterms:created xsi:type="dcterms:W3CDTF">2024-01-26T07:27:11Z</dcterms:created>
</cp:coreProperties>
</file>