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29.12.2023 N 2406</w:t>
              <w:br/>
              <w:t xml:space="preserve">"О значениях базовых ставок экологического сбора и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на 2024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2406</w:t>
      </w:r>
    </w:p>
    <w:p>
      <w:pPr>
        <w:pStyle w:val="2"/>
        <w:jc w:val="center"/>
      </w:pPr>
      <w:r>
        <w:rPr>
          <w:sz w:val="20"/>
        </w:rPr>
      </w:r>
    </w:p>
    <w:p>
      <w:pPr>
        <w:pStyle w:val="2"/>
        <w:jc w:val="center"/>
      </w:pPr>
      <w:r>
        <w:rPr>
          <w:sz w:val="20"/>
        </w:rPr>
        <w:t xml:space="preserve">О ЗНАЧЕНИЯХ</w:t>
      </w:r>
    </w:p>
    <w:p>
      <w:pPr>
        <w:pStyle w:val="2"/>
        <w:jc w:val="center"/>
      </w:pPr>
      <w:r>
        <w:rPr>
          <w:sz w:val="20"/>
        </w:rPr>
        <w:t xml:space="preserve">БАЗОВЫХ СТАВОК ЭКОЛОГИЧЕСКОГО СБОРА И КОЭФФИЦИЕНТА,</w:t>
      </w:r>
    </w:p>
    <w:p>
      <w:pPr>
        <w:pStyle w:val="2"/>
        <w:jc w:val="center"/>
      </w:pPr>
      <w:r>
        <w:rPr>
          <w:sz w:val="20"/>
        </w:rPr>
        <w:t xml:space="preserve">УЧИТЫВАЮЩЕГО СЛОЖНОСТЬ ИЗВЛЕЧЕНИЯ ОТХОДОВ ОТ ИСПОЛЬЗОВАНИЯ</w:t>
      </w:r>
    </w:p>
    <w:p>
      <w:pPr>
        <w:pStyle w:val="2"/>
        <w:jc w:val="center"/>
      </w:pPr>
      <w:r>
        <w:rPr>
          <w:sz w:val="20"/>
        </w:rPr>
        <w:t xml:space="preserve">ТОВАРОВ ДЛЯ ДАЛЬНЕЙШЕЙ УТИЛИЗАЦИИ, НАЛИЧИЕ ТЕХНОЛОГИЧЕСКОЙ</w:t>
      </w:r>
    </w:p>
    <w:p>
      <w:pPr>
        <w:pStyle w:val="2"/>
        <w:jc w:val="center"/>
      </w:pPr>
      <w:r>
        <w:rPr>
          <w:sz w:val="20"/>
        </w:rPr>
        <w:t xml:space="preserve">ВОЗМОЖНОСТИ ИХ УТИЛИЗАЦИИ С УЧЕТОМ ИЗМЕНЕНИЯ ФИЗИЧЕСКИХ,</w:t>
      </w:r>
    </w:p>
    <w:p>
      <w:pPr>
        <w:pStyle w:val="2"/>
        <w:jc w:val="center"/>
      </w:pPr>
      <w:r>
        <w:rPr>
          <w:sz w:val="20"/>
        </w:rPr>
        <w:t xml:space="preserve">ХИМИЧЕСКИХ И МЕХАНИЧЕСКИХ СВОЙСТВ МАТЕРИАЛОВ</w:t>
      </w:r>
    </w:p>
    <w:p>
      <w:pPr>
        <w:pStyle w:val="2"/>
        <w:jc w:val="center"/>
      </w:pPr>
      <w:r>
        <w:rPr>
          <w:sz w:val="20"/>
        </w:rPr>
        <w:t xml:space="preserve">ПРИ МНОГОКРАТНОМ ИСПОЛЬЗОВАНИИ (С УЧЕТОМ ВОЗМОЖНЫХ</w:t>
      </w:r>
    </w:p>
    <w:p>
      <w:pPr>
        <w:pStyle w:val="2"/>
        <w:jc w:val="center"/>
      </w:pPr>
      <w:r>
        <w:rPr>
          <w:sz w:val="20"/>
        </w:rPr>
        <w:t xml:space="preserve">ЦИКЛОВ ПЕРЕРАБОТКИ ОТХОДОВ ОТ ИСПОЛЬЗОВАНИЯ ТОВАРОВ),</w:t>
      </w:r>
    </w:p>
    <w:p>
      <w:pPr>
        <w:pStyle w:val="2"/>
        <w:jc w:val="center"/>
      </w:pPr>
      <w:r>
        <w:rPr>
          <w:sz w:val="20"/>
        </w:rPr>
        <w:t xml:space="preserve">ВОСТРЕБОВАННОСТЬ ВТОРИЧНОГО СЫРЬЯ, ПОЛУЧЕННОГО</w:t>
      </w:r>
    </w:p>
    <w:p>
      <w:pPr>
        <w:pStyle w:val="2"/>
        <w:jc w:val="center"/>
      </w:pPr>
      <w:r>
        <w:rPr>
          <w:sz w:val="20"/>
        </w:rPr>
        <w:t xml:space="preserve">ИЗ ТАКИХ ОТХОДОВ, ДЛЯ ИСПОЛЬЗОВАНИЯ</w:t>
      </w:r>
    </w:p>
    <w:p>
      <w:pPr>
        <w:pStyle w:val="2"/>
        <w:jc w:val="center"/>
      </w:pPr>
      <w:r>
        <w:rPr>
          <w:sz w:val="20"/>
        </w:rPr>
        <w:t xml:space="preserve">ПРИ ПРОИЗВОДСТВЕ ТОВАРОВ (ПРОДУКЦИИ)</w:t>
      </w:r>
    </w:p>
    <w:p>
      <w:pPr>
        <w:pStyle w:val="2"/>
        <w:jc w:val="center"/>
      </w:pPr>
      <w:r>
        <w:rPr>
          <w:sz w:val="20"/>
        </w:rPr>
        <w:t xml:space="preserve">НА 2024 ГОД</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24.5</w:t>
        </w:r>
      </w:hyperlink>
      <w:r>
        <w:rPr>
          <w:sz w:val="20"/>
        </w:rPr>
        <w:t xml:space="preserve"> Федерального закона "Об отходах производства и потребления" Правительство Российской Федерации постановляет:</w:t>
      </w:r>
    </w:p>
    <w:p>
      <w:pPr>
        <w:pStyle w:val="0"/>
        <w:spacing w:before="200" w:line-rule="auto"/>
        <w:ind w:firstLine="540"/>
        <w:jc w:val="both"/>
      </w:pPr>
      <w:r>
        <w:rPr>
          <w:sz w:val="20"/>
        </w:rPr>
        <w:t xml:space="preserve">1. Установить, что за отчетный период 2024 года значения базовых ставок экологического сбора по группам товаров, упаковки, включенных в перечень на 2024 год, утверждаемый Правительством Российской Федерации в соответствии с </w:t>
      </w:r>
      <w:hyperlink w:history="0" r:id="rId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 соответствуют значениям ставок сбора, утвержденных </w:t>
      </w:r>
      <w:hyperlink w:history="0" r:id="rId9"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постановлением</w:t>
        </w:r>
      </w:hyperlink>
      <w:r>
        <w:rPr>
          <w:sz w:val="20"/>
        </w:rPr>
        <w:t xml:space="preserve"> Правительства Российской Федерации от 9 апреля 2016 г. N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 по группам товаров, группам упаковки товаров, предусмотренным </w:t>
      </w:r>
      <w:hyperlink w:history="0" r:id="rId10" w:tooltip="Распоряжение Правительства РФ от 28.12.2017 N 2970-р (ред. от 14.04.2020) &lt;Об утверждении перечня товаров, упаковки товаров, подлежащих утилизации после утраты ими потребительских свойств&gt; ------------ Утратил силу или отменен {КонсультантПлюс}">
        <w:r>
          <w:rPr>
            <w:sz w:val="20"/>
            <w:color w:val="0000ff"/>
          </w:rPr>
          <w:t xml:space="preserve">перечнем</w:t>
        </w:r>
      </w:hyperlink>
      <w:r>
        <w:rPr>
          <w:sz w:val="20"/>
        </w:rPr>
        <w:t xml:space="preserve">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 от 28 декабря 2017 г. N 2970-р.</w:t>
      </w:r>
    </w:p>
    <w:p>
      <w:pPr>
        <w:pStyle w:val="0"/>
        <w:spacing w:before="200" w:line-rule="auto"/>
        <w:ind w:firstLine="540"/>
        <w:jc w:val="both"/>
      </w:pPr>
      <w:r>
        <w:rPr>
          <w:sz w:val="20"/>
        </w:rPr>
        <w:t xml:space="preserve">При этом для определения группы товаров, упаковки товары, упаковка, включенные в перечень на 2024 год, утверждаемый Правительством Российской Федерации в соответствии с </w:t>
      </w:r>
      <w:hyperlink w:history="0" r:id="rId1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 соотносятся с товарами, упаковкой товаров, предусмотренными </w:t>
      </w:r>
      <w:hyperlink w:history="0" r:id="rId12" w:tooltip="Распоряжение Правительства РФ от 28.12.2017 N 2970-р (ред. от 14.04.2020) &lt;Об утверждении перечня товаров, упаковки товаров, подлежащих утилизации после утраты ими потребительских свойств&gt; ------------ Утратил силу или отменен {КонсультантПлюс}">
        <w:r>
          <w:rPr>
            <w:sz w:val="20"/>
            <w:color w:val="0000ff"/>
          </w:rPr>
          <w:t xml:space="preserve">перечнем</w:t>
        </w:r>
      </w:hyperlink>
      <w:r>
        <w:rPr>
          <w:sz w:val="20"/>
        </w:rPr>
        <w:t xml:space="preserve">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 от 28 декабря 2017 г. N 2970-р.</w:t>
      </w:r>
    </w:p>
    <w:p>
      <w:pPr>
        <w:pStyle w:val="0"/>
        <w:spacing w:before="200" w:line-rule="auto"/>
        <w:ind w:firstLine="540"/>
        <w:jc w:val="both"/>
      </w:pPr>
      <w:r>
        <w:rPr>
          <w:sz w:val="20"/>
        </w:rPr>
        <w:t xml:space="preserve">2. Утвердить прилагаемые </w:t>
      </w:r>
      <w:hyperlink w:history="0" w:anchor="P38" w:tooltip="ЗНАЧЕНИЯ">
        <w:r>
          <w:rPr>
            <w:sz w:val="20"/>
            <w:color w:val="0000ff"/>
          </w:rPr>
          <w:t xml:space="preserve">значения</w:t>
        </w:r>
      </w:hyperlink>
      <w:r>
        <w:rPr>
          <w:sz w:val="20"/>
        </w:rPr>
        <w:t xml:space="preserve">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на 2024 год.</w:t>
      </w:r>
    </w:p>
    <w:p>
      <w:pPr>
        <w:pStyle w:val="0"/>
        <w:spacing w:before="200" w:line-rule="auto"/>
        <w:ind w:firstLine="540"/>
        <w:jc w:val="both"/>
      </w:pPr>
      <w:r>
        <w:rPr>
          <w:sz w:val="20"/>
        </w:rPr>
        <w:t xml:space="preserve">3. Настоящее постановление вступает в силу с 1 января 2024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2406</w:t>
      </w:r>
    </w:p>
    <w:p>
      <w:pPr>
        <w:pStyle w:val="0"/>
        <w:jc w:val="both"/>
      </w:pPr>
      <w:r>
        <w:rPr>
          <w:sz w:val="20"/>
        </w:rPr>
      </w:r>
    </w:p>
    <w:bookmarkStart w:id="38" w:name="P38"/>
    <w:bookmarkEnd w:id="38"/>
    <w:p>
      <w:pPr>
        <w:pStyle w:val="2"/>
        <w:jc w:val="center"/>
      </w:pPr>
      <w:r>
        <w:rPr>
          <w:sz w:val="20"/>
        </w:rPr>
        <w:t xml:space="preserve">ЗНАЧЕНИЯ</w:t>
      </w:r>
    </w:p>
    <w:p>
      <w:pPr>
        <w:pStyle w:val="2"/>
        <w:jc w:val="center"/>
      </w:pPr>
      <w:r>
        <w:rPr>
          <w:sz w:val="20"/>
        </w:rPr>
        <w:t xml:space="preserve">КОЭФФИЦИЕНТА, УЧИТЫВАЮЩЕГО СЛОЖНОСТЬ ИЗВЛЕЧЕНИЯ ОТХОДОВ</w:t>
      </w:r>
    </w:p>
    <w:p>
      <w:pPr>
        <w:pStyle w:val="2"/>
        <w:jc w:val="center"/>
      </w:pPr>
      <w:r>
        <w:rPr>
          <w:sz w:val="20"/>
        </w:rPr>
        <w:t xml:space="preserve">ОТ ИСПОЛЬЗОВАНИЯ ТОВАРОВ ДЛЯ ДАЛЬНЕЙШЕЙ УТИЛИЗАЦИИ, НАЛИЧИЕ</w:t>
      </w:r>
    </w:p>
    <w:p>
      <w:pPr>
        <w:pStyle w:val="2"/>
        <w:jc w:val="center"/>
      </w:pPr>
      <w:r>
        <w:rPr>
          <w:sz w:val="20"/>
        </w:rPr>
        <w:t xml:space="preserve">ТЕХНОЛОГИЧЕСКОЙ ВОЗМОЖНОСТИ ИХ УТИЛИЗАЦИИ С УЧЕТОМ ИЗМЕНЕНИЯ</w:t>
      </w:r>
    </w:p>
    <w:p>
      <w:pPr>
        <w:pStyle w:val="2"/>
        <w:jc w:val="center"/>
      </w:pPr>
      <w:r>
        <w:rPr>
          <w:sz w:val="20"/>
        </w:rPr>
        <w:t xml:space="preserve">ФИЗИЧЕСКИХ, ХИМИЧЕСКИХ И МЕХАНИЧЕСКИХ СВОЙСТВ МАТЕРИАЛОВ</w:t>
      </w:r>
    </w:p>
    <w:p>
      <w:pPr>
        <w:pStyle w:val="2"/>
        <w:jc w:val="center"/>
      </w:pPr>
      <w:r>
        <w:rPr>
          <w:sz w:val="20"/>
        </w:rPr>
        <w:t xml:space="preserve">ПРИ МНОГОКРАТНОМ ИСПОЛЬЗОВАНИИ (С УЧЕТОМ ВОЗМОЖНЫХ</w:t>
      </w:r>
    </w:p>
    <w:p>
      <w:pPr>
        <w:pStyle w:val="2"/>
        <w:jc w:val="center"/>
      </w:pPr>
      <w:r>
        <w:rPr>
          <w:sz w:val="20"/>
        </w:rPr>
        <w:t xml:space="preserve">ЦИКЛОВ ПЕРЕРАБОТКИ ОТХОДОВ ОТ ИСПОЛЬЗОВАНИЯ ТОВАРОВ),</w:t>
      </w:r>
    </w:p>
    <w:p>
      <w:pPr>
        <w:pStyle w:val="2"/>
        <w:jc w:val="center"/>
      </w:pPr>
      <w:r>
        <w:rPr>
          <w:sz w:val="20"/>
        </w:rPr>
        <w:t xml:space="preserve">ВОСТРЕБОВАННОСТЬ ВТОРИЧНОГО СЫРЬЯ, ПОЛУЧЕННОГО ИЗ ТАКИХ</w:t>
      </w:r>
    </w:p>
    <w:p>
      <w:pPr>
        <w:pStyle w:val="2"/>
        <w:jc w:val="center"/>
      </w:pPr>
      <w:r>
        <w:rPr>
          <w:sz w:val="20"/>
        </w:rPr>
        <w:t xml:space="preserve">ОТХОДОВ, ДЛЯ ИСПОЛЬЗОВАНИЯ ПРИ ПРОИЗВОДСТВЕ ТОВАРОВ</w:t>
      </w:r>
    </w:p>
    <w:p>
      <w:pPr>
        <w:pStyle w:val="2"/>
        <w:jc w:val="center"/>
      </w:pPr>
      <w:r>
        <w:rPr>
          <w:sz w:val="20"/>
        </w:rPr>
        <w:t xml:space="preserve">(ПРОДУКЦИИ)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288"/>
        <w:gridCol w:w="2664"/>
        <w:gridCol w:w="1929"/>
        <w:gridCol w:w="1929"/>
        <w:gridCol w:w="1929"/>
        <w:gridCol w:w="1930"/>
      </w:tblGrid>
      <w:tr>
        <w:tblPrEx>
          <w:tblBorders>
            <w:insideV w:val="single" w:sz="4"/>
            <w:insideH w:val="single" w:sz="4"/>
          </w:tblBorders>
        </w:tblPrEx>
        <w:tc>
          <w:tcPr>
            <w:tcW w:w="3288" w:type="dxa"/>
            <w:tcBorders>
              <w:top w:val="single" w:sz="4"/>
              <w:left w:val="nil"/>
              <w:bottom w:val="single" w:sz="4"/>
            </w:tcBorders>
            <w:vMerge w:val="restart"/>
          </w:tcPr>
          <w:p>
            <w:pPr>
              <w:pStyle w:val="0"/>
              <w:jc w:val="center"/>
            </w:pPr>
            <w:r>
              <w:rPr>
                <w:sz w:val="20"/>
              </w:rPr>
              <w:t xml:space="preserve">Наименование групп товаров, упаковки, включенных в перечень на 2024 год, утверждаемый Правительством Российской Федерации в соответствии с </w:t>
            </w:r>
            <w:hyperlink w:history="0" r:id="rId1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tc>
        <w:tc>
          <w:tcPr>
            <w:tcW w:w="2664" w:type="dxa"/>
            <w:tcBorders>
              <w:top w:val="single" w:sz="4"/>
              <w:bottom w:val="single" w:sz="4"/>
            </w:tcBorders>
            <w:vMerge w:val="restart"/>
          </w:tcPr>
          <w:p>
            <w:pPr>
              <w:pStyle w:val="0"/>
              <w:jc w:val="center"/>
            </w:pPr>
            <w:r>
              <w:rPr>
                <w:sz w:val="20"/>
              </w:rPr>
              <w:t xml:space="preserve">Значение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tc>
        <w:tc>
          <w:tcPr>
            <w:gridSpan w:val="4"/>
            <w:tcW w:w="7717" w:type="dxa"/>
            <w:tcBorders>
              <w:top w:val="single" w:sz="4"/>
              <w:bottom w:val="single" w:sz="4"/>
              <w:right w:val="nil"/>
            </w:tcBorders>
          </w:tcPr>
          <w:p>
            <w:pPr>
              <w:pStyle w:val="0"/>
              <w:jc w:val="center"/>
            </w:pPr>
            <w:r>
              <w:rPr>
                <w:sz w:val="20"/>
              </w:rPr>
              <w:t xml:space="preserve">Значение</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929" w:type="dxa"/>
            <w:tcBorders>
              <w:top w:val="single" w:sz="4"/>
              <w:bottom w:val="single" w:sz="4"/>
            </w:tcBorders>
          </w:tcPr>
          <w:p>
            <w:pPr>
              <w:pStyle w:val="0"/>
              <w:jc w:val="center"/>
            </w:pPr>
            <w:r>
              <w:rPr>
                <w:sz w:val="20"/>
              </w:rPr>
              <w:t xml:space="preserve">критерия сложности извлечения отходов от использования товаров</w:t>
            </w:r>
          </w:p>
        </w:tc>
        <w:tc>
          <w:tcPr>
            <w:tcW w:w="1929" w:type="dxa"/>
            <w:tcBorders>
              <w:top w:val="single" w:sz="4"/>
              <w:bottom w:val="single" w:sz="4"/>
            </w:tcBorders>
          </w:tcPr>
          <w:p>
            <w:pPr>
              <w:pStyle w:val="0"/>
              <w:jc w:val="center"/>
            </w:pPr>
            <w:r>
              <w:rPr>
                <w:sz w:val="20"/>
              </w:rPr>
              <w:t xml:space="preserve">критерия наличия технологической возможности утилизации отходов от использования товаров</w:t>
            </w:r>
          </w:p>
        </w:tc>
        <w:tc>
          <w:tcPr>
            <w:tcW w:w="1929" w:type="dxa"/>
            <w:tcBorders>
              <w:top w:val="single" w:sz="4"/>
              <w:bottom w:val="single" w:sz="4"/>
            </w:tcBorders>
          </w:tcPr>
          <w:p>
            <w:pPr>
              <w:pStyle w:val="0"/>
              <w:jc w:val="center"/>
            </w:pPr>
            <w:r>
              <w:rPr>
                <w:sz w:val="20"/>
              </w:rPr>
              <w:t xml:space="preserve">критерия, характеризующего изменение физических, химических и механических свойств материалов при многократном использовании с учетом возможного количества циклов переработки отходов от использования товаров для получения товаров (продукции), назначение которых аналогично полученным из первичного сырья</w:t>
            </w:r>
          </w:p>
        </w:tc>
        <w:tc>
          <w:tcPr>
            <w:tcW w:w="1930" w:type="dxa"/>
            <w:tcBorders>
              <w:top w:val="single" w:sz="4"/>
              <w:bottom w:val="single" w:sz="4"/>
              <w:right w:val="nil"/>
            </w:tcBorders>
          </w:tcPr>
          <w:p>
            <w:pPr>
              <w:pStyle w:val="0"/>
              <w:jc w:val="center"/>
            </w:pPr>
            <w:r>
              <w:rPr>
                <w:sz w:val="20"/>
              </w:rPr>
              <w:t xml:space="preserve">критерия, характеризующего востребованность вторичного сырья, полученного из отходов от использования товаров, для использования при производстве товаров (продукции)</w:t>
            </w:r>
          </w:p>
        </w:tc>
      </w:tr>
      <w:tr>
        <w:tc>
          <w:tcPr>
            <w:tcW w:w="3288" w:type="dxa"/>
            <w:tcBorders>
              <w:top w:val="single" w:sz="4"/>
              <w:left w:val="nil"/>
              <w:bottom w:val="nil"/>
              <w:right w:val="nil"/>
            </w:tcBorders>
          </w:tcPr>
          <w:p>
            <w:pPr>
              <w:pStyle w:val="0"/>
            </w:pPr>
            <w:r>
              <w:rPr>
                <w:sz w:val="20"/>
              </w:rPr>
              <w:t xml:space="preserve">Группа N 1 "Одежда и изделия текстильные"</w:t>
            </w:r>
          </w:p>
        </w:tc>
        <w:tc>
          <w:tcPr>
            <w:tcW w:w="2664" w:type="dxa"/>
            <w:tcBorders>
              <w:top w:val="single" w:sz="4"/>
              <w:left w:val="nil"/>
              <w:bottom w:val="nil"/>
              <w:right w:val="nil"/>
            </w:tcBorders>
          </w:tcPr>
          <w:p>
            <w:pPr>
              <w:pStyle w:val="0"/>
              <w:jc w:val="center"/>
            </w:pPr>
            <w:r>
              <w:rPr>
                <w:sz w:val="20"/>
              </w:rPr>
              <w:t xml:space="preserve">1</w:t>
            </w:r>
          </w:p>
        </w:tc>
        <w:tc>
          <w:tcPr>
            <w:tcW w:w="1929" w:type="dxa"/>
            <w:tcBorders>
              <w:top w:val="single" w:sz="4"/>
              <w:left w:val="nil"/>
              <w:bottom w:val="nil"/>
              <w:right w:val="nil"/>
            </w:tcBorders>
          </w:tcPr>
          <w:p>
            <w:pPr>
              <w:pStyle w:val="0"/>
              <w:jc w:val="center"/>
            </w:pPr>
            <w:r>
              <w:rPr>
                <w:sz w:val="20"/>
              </w:rPr>
              <w:t xml:space="preserve">-</w:t>
            </w:r>
          </w:p>
        </w:tc>
        <w:tc>
          <w:tcPr>
            <w:tcW w:w="1929" w:type="dxa"/>
            <w:tcBorders>
              <w:top w:val="single" w:sz="4"/>
              <w:left w:val="nil"/>
              <w:bottom w:val="nil"/>
              <w:right w:val="nil"/>
            </w:tcBorders>
          </w:tcPr>
          <w:p>
            <w:pPr>
              <w:pStyle w:val="0"/>
              <w:jc w:val="center"/>
            </w:pPr>
            <w:r>
              <w:rPr>
                <w:sz w:val="20"/>
              </w:rPr>
              <w:t xml:space="preserve">-</w:t>
            </w:r>
          </w:p>
        </w:tc>
        <w:tc>
          <w:tcPr>
            <w:tcW w:w="1929" w:type="dxa"/>
            <w:tcBorders>
              <w:top w:val="single" w:sz="4"/>
              <w:left w:val="nil"/>
              <w:bottom w:val="nil"/>
              <w:right w:val="nil"/>
            </w:tcBorders>
          </w:tcPr>
          <w:p>
            <w:pPr>
              <w:pStyle w:val="0"/>
              <w:jc w:val="center"/>
            </w:pPr>
            <w:r>
              <w:rPr>
                <w:sz w:val="20"/>
              </w:rPr>
              <w:t xml:space="preserve">-</w:t>
            </w:r>
          </w:p>
        </w:tc>
        <w:tc>
          <w:tcPr>
            <w:tcW w:w="1930" w:type="dxa"/>
            <w:tcBorders>
              <w:top w:val="single" w:sz="4"/>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2 "Изделия из бумаги и издательская продукция печатная"</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3 "Изделия из картона"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4 "Нефтепродукты"</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5 "Шины, покрышки, камеры резиновые и изделия из резины прочие"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6 "Трубы, трубки, шланги, ленты конвейерные, бельтинг из вулканизированной резины"</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7 "Изделия пластмассовые прочие"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8 "Зеркала стеклянные"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9 "Стекло и изделия из стекла"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10 "Оборудование и инструменты ручные с механизированным приводом"</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11 "Элементы первичные и батареи первичных элементов"</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12 "Аккумуляторы свинцовые"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13 "Батареи аккумуляторные"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14 "Оборудование электрическое осветительное"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15 "Фильтры для двигателей внутреннего сгорания"</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16 "Изделия пластмассовые строительные"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17 "Тара деревянная"</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18 "Тара и изделия упаковочные бумажные"</w:t>
            </w:r>
          </w:p>
        </w:tc>
        <w:tc>
          <w:tcPr>
            <w:tcW w:w="2664" w:type="dxa"/>
            <w:tcBorders>
              <w:top w:val="nil"/>
              <w:left w:val="nil"/>
              <w:bottom w:val="nil"/>
              <w:right w:val="nil"/>
            </w:tcBorders>
          </w:tcPr>
          <w:p>
            <w:pPr>
              <w:pStyle w:val="0"/>
              <w:jc w:val="center"/>
            </w:pPr>
            <w:r>
              <w:rPr>
                <w:sz w:val="20"/>
              </w:rPr>
              <w:t xml:space="preserve">1,25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19 "Тара и изделия упаковочные картонные"</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20 "Изделия пластмассовые упаковочные из полиэтилентерефталата бесцветные и голубые"</w:t>
            </w:r>
          </w:p>
        </w:tc>
        <w:tc>
          <w:tcPr>
            <w:tcW w:w="2664" w:type="dxa"/>
            <w:tcBorders>
              <w:top w:val="nil"/>
              <w:left w:val="nil"/>
              <w:bottom w:val="nil"/>
              <w:right w:val="nil"/>
            </w:tcBorders>
          </w:tcPr>
          <w:p>
            <w:pPr>
              <w:pStyle w:val="0"/>
              <w:jc w:val="center"/>
            </w:pPr>
            <w:r>
              <w:rPr>
                <w:sz w:val="20"/>
              </w:rPr>
              <w:t xml:space="preserve">1,25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21 "Изделия пластмассовые упаковочные из полиэтилентерефталата прочие, включая комбинированные"</w:t>
            </w:r>
          </w:p>
        </w:tc>
        <w:tc>
          <w:tcPr>
            <w:tcW w:w="2664" w:type="dxa"/>
            <w:tcBorders>
              <w:top w:val="nil"/>
              <w:left w:val="nil"/>
              <w:bottom w:val="nil"/>
              <w:right w:val="nil"/>
            </w:tcBorders>
          </w:tcPr>
          <w:p>
            <w:pPr>
              <w:pStyle w:val="0"/>
              <w:jc w:val="center"/>
            </w:pPr>
            <w:r>
              <w:rPr>
                <w:sz w:val="20"/>
              </w:rPr>
              <w:t xml:space="preserve">1,5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22 "Изделия пластмассовые упаковочные из полиэтилена высокой плотности"</w:t>
            </w:r>
          </w:p>
        </w:tc>
        <w:tc>
          <w:tcPr>
            <w:tcW w:w="2664" w:type="dxa"/>
            <w:tcBorders>
              <w:top w:val="nil"/>
              <w:left w:val="nil"/>
              <w:bottom w:val="nil"/>
              <w:right w:val="nil"/>
            </w:tcBorders>
          </w:tcPr>
          <w:p>
            <w:pPr>
              <w:pStyle w:val="0"/>
              <w:jc w:val="center"/>
            </w:pPr>
            <w:r>
              <w:rPr>
                <w:sz w:val="20"/>
              </w:rPr>
              <w:t xml:space="preserve">1,5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23 "Изделия пластмассовые упаковочные из поливинилхлорида"</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24 "Изделия пластмассовые упаковочные из полиэтилена низкой плотности"</w:t>
            </w:r>
          </w:p>
        </w:tc>
        <w:tc>
          <w:tcPr>
            <w:tcW w:w="2664" w:type="dxa"/>
            <w:tcBorders>
              <w:top w:val="nil"/>
              <w:left w:val="nil"/>
              <w:bottom w:val="nil"/>
              <w:right w:val="nil"/>
            </w:tcBorders>
          </w:tcPr>
          <w:p>
            <w:pPr>
              <w:pStyle w:val="0"/>
              <w:jc w:val="center"/>
            </w:pPr>
            <w:r>
              <w:rPr>
                <w:sz w:val="20"/>
              </w:rPr>
              <w:t xml:space="preserve">1,5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25 "Изделия пластмассовые упаковочные из полипропилена"</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26 "Изделия пластмассовые упаковочные из полистирола"</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27 "Изделия пластмассовые упаковочные из прочих материалов"</w:t>
            </w:r>
          </w:p>
        </w:tc>
        <w:tc>
          <w:tcPr>
            <w:tcW w:w="2664" w:type="dxa"/>
            <w:tcBorders>
              <w:top w:val="nil"/>
              <w:left w:val="nil"/>
              <w:bottom w:val="nil"/>
              <w:right w:val="nil"/>
            </w:tcBorders>
          </w:tcPr>
          <w:p>
            <w:pPr>
              <w:pStyle w:val="0"/>
              <w:jc w:val="center"/>
            </w:pPr>
            <w:r>
              <w:rPr>
                <w:sz w:val="20"/>
              </w:rPr>
              <w:t xml:space="preserve">2</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28 "Изделия упаковочные из текстиля"</w:t>
            </w:r>
          </w:p>
        </w:tc>
        <w:tc>
          <w:tcPr>
            <w:tcW w:w="2664" w:type="dxa"/>
            <w:tcBorders>
              <w:top w:val="nil"/>
              <w:left w:val="nil"/>
              <w:bottom w:val="nil"/>
              <w:right w:val="nil"/>
            </w:tcBorders>
          </w:tcPr>
          <w:p>
            <w:pPr>
              <w:pStyle w:val="0"/>
              <w:jc w:val="center"/>
            </w:pPr>
            <w:r>
              <w:rPr>
                <w:sz w:val="20"/>
              </w:rPr>
              <w:t xml:space="preserve">1,25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29 "Тара и изделия упаковочные из стекла"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30 "Тара и изделия упаковочные на основе стекла прочие"</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31 "Тара и изделия упаковочные из металла"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32 "Тара и изделия упаковочные из комбинированных материалов на основе бумаги"</w:t>
            </w:r>
          </w:p>
        </w:tc>
        <w:tc>
          <w:tcPr>
            <w:tcW w:w="2664" w:type="dxa"/>
            <w:tcBorders>
              <w:top w:val="nil"/>
              <w:left w:val="nil"/>
              <w:bottom w:val="nil"/>
              <w:right w:val="nil"/>
            </w:tcBorders>
          </w:tcPr>
          <w:p>
            <w:pPr>
              <w:pStyle w:val="0"/>
              <w:jc w:val="center"/>
            </w:pPr>
            <w:r>
              <w:rPr>
                <w:sz w:val="20"/>
              </w:rPr>
              <w:t xml:space="preserve">1,5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33 "Упаковка из полиэтилентерефталата бесцветная и голубая"</w:t>
            </w:r>
          </w:p>
        </w:tc>
        <w:tc>
          <w:tcPr>
            <w:tcW w:w="2664" w:type="dxa"/>
            <w:tcBorders>
              <w:top w:val="nil"/>
              <w:left w:val="nil"/>
              <w:bottom w:val="nil"/>
              <w:right w:val="nil"/>
            </w:tcBorders>
          </w:tcPr>
          <w:p>
            <w:pPr>
              <w:pStyle w:val="0"/>
              <w:jc w:val="center"/>
            </w:pPr>
            <w:r>
              <w:rPr>
                <w:sz w:val="20"/>
              </w:rPr>
              <w:t xml:space="preserve">1,25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34 "Упаковка из полиэтилентерефталата прочая, включая комбинированную"</w:t>
            </w:r>
          </w:p>
        </w:tc>
        <w:tc>
          <w:tcPr>
            <w:tcW w:w="2664" w:type="dxa"/>
            <w:tcBorders>
              <w:top w:val="nil"/>
              <w:left w:val="nil"/>
              <w:bottom w:val="nil"/>
              <w:right w:val="nil"/>
            </w:tcBorders>
          </w:tcPr>
          <w:p>
            <w:pPr>
              <w:pStyle w:val="0"/>
              <w:jc w:val="center"/>
            </w:pPr>
            <w:r>
              <w:rPr>
                <w:sz w:val="20"/>
              </w:rPr>
              <w:t xml:space="preserve">1,5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vertAlign w:val="superscript"/>
              </w:rPr>
              <w:t xml:space="preserve">-</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35 "Упаковка из полиэтилена высокой плотности"</w:t>
            </w:r>
          </w:p>
        </w:tc>
        <w:tc>
          <w:tcPr>
            <w:tcW w:w="2664" w:type="dxa"/>
            <w:tcBorders>
              <w:top w:val="nil"/>
              <w:left w:val="nil"/>
              <w:bottom w:val="nil"/>
              <w:right w:val="nil"/>
            </w:tcBorders>
          </w:tcPr>
          <w:p>
            <w:pPr>
              <w:pStyle w:val="0"/>
              <w:jc w:val="center"/>
            </w:pPr>
            <w:r>
              <w:rPr>
                <w:sz w:val="20"/>
              </w:rPr>
              <w:t xml:space="preserve">1,5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36 "Упаковка из поливинилхлорида"</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37 "Упаковка из полиэтилена низкой плотности"</w:t>
            </w:r>
          </w:p>
        </w:tc>
        <w:tc>
          <w:tcPr>
            <w:tcW w:w="2664" w:type="dxa"/>
            <w:tcBorders>
              <w:top w:val="nil"/>
              <w:left w:val="nil"/>
              <w:bottom w:val="nil"/>
              <w:right w:val="nil"/>
            </w:tcBorders>
          </w:tcPr>
          <w:p>
            <w:pPr>
              <w:pStyle w:val="0"/>
              <w:jc w:val="center"/>
            </w:pPr>
            <w:r>
              <w:rPr>
                <w:sz w:val="20"/>
              </w:rPr>
              <w:t xml:space="preserve">1,5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38 "Упаковка из полипропилена"</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39 "Упаковка из полистирола"</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40 "Упаковка из других видов пластмасс"</w:t>
            </w:r>
          </w:p>
        </w:tc>
        <w:tc>
          <w:tcPr>
            <w:tcW w:w="2664" w:type="dxa"/>
            <w:tcBorders>
              <w:top w:val="nil"/>
              <w:left w:val="nil"/>
              <w:bottom w:val="nil"/>
              <w:right w:val="nil"/>
            </w:tcBorders>
          </w:tcPr>
          <w:p>
            <w:pPr>
              <w:pStyle w:val="0"/>
              <w:jc w:val="center"/>
            </w:pPr>
            <w:r>
              <w:rPr>
                <w:sz w:val="20"/>
              </w:rPr>
              <w:t xml:space="preserve">2</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41 "Упаковка комбинированная из пластмасс и алюминия"</w:t>
            </w:r>
          </w:p>
        </w:tc>
        <w:tc>
          <w:tcPr>
            <w:tcW w:w="2664" w:type="dxa"/>
            <w:tcBorders>
              <w:top w:val="nil"/>
              <w:left w:val="nil"/>
              <w:bottom w:val="nil"/>
              <w:right w:val="nil"/>
            </w:tcBorders>
          </w:tcPr>
          <w:p>
            <w:pPr>
              <w:pStyle w:val="0"/>
              <w:jc w:val="center"/>
            </w:pPr>
            <w:r>
              <w:rPr>
                <w:sz w:val="20"/>
              </w:rPr>
              <w:t xml:space="preserve">2</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42 "Упаковка комбинированная из пластмасс и белой жести"</w:t>
            </w:r>
          </w:p>
        </w:tc>
        <w:tc>
          <w:tcPr>
            <w:tcW w:w="2664" w:type="dxa"/>
            <w:tcBorders>
              <w:top w:val="nil"/>
              <w:left w:val="nil"/>
              <w:bottom w:val="nil"/>
              <w:right w:val="nil"/>
            </w:tcBorders>
          </w:tcPr>
          <w:p>
            <w:pPr>
              <w:pStyle w:val="0"/>
              <w:jc w:val="center"/>
            </w:pPr>
            <w:r>
              <w:rPr>
                <w:sz w:val="20"/>
              </w:rPr>
              <w:t xml:space="preserve">2</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43 "Упаковка комбинированная из пластмасс и различных металлов"</w:t>
            </w:r>
          </w:p>
        </w:tc>
        <w:tc>
          <w:tcPr>
            <w:tcW w:w="2664" w:type="dxa"/>
            <w:tcBorders>
              <w:top w:val="nil"/>
              <w:left w:val="nil"/>
              <w:bottom w:val="nil"/>
              <w:right w:val="nil"/>
            </w:tcBorders>
          </w:tcPr>
          <w:p>
            <w:pPr>
              <w:pStyle w:val="0"/>
              <w:jc w:val="center"/>
            </w:pPr>
            <w:r>
              <w:rPr>
                <w:sz w:val="20"/>
              </w:rPr>
              <w:t xml:space="preserve">2</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44 "Упаковка комбинированная из других видов пластмасс"</w:t>
            </w:r>
          </w:p>
        </w:tc>
        <w:tc>
          <w:tcPr>
            <w:tcW w:w="2664" w:type="dxa"/>
            <w:tcBorders>
              <w:top w:val="nil"/>
              <w:left w:val="nil"/>
              <w:bottom w:val="nil"/>
              <w:right w:val="nil"/>
            </w:tcBorders>
          </w:tcPr>
          <w:p>
            <w:pPr>
              <w:pStyle w:val="0"/>
              <w:jc w:val="center"/>
            </w:pPr>
            <w:r>
              <w:rPr>
                <w:sz w:val="20"/>
              </w:rPr>
              <w:t xml:space="preserve">2</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nil"/>
              <w:right w:val="nil"/>
            </w:tcBorders>
          </w:tcPr>
          <w:p>
            <w:pPr>
              <w:pStyle w:val="0"/>
            </w:pPr>
            <w:r>
              <w:rPr>
                <w:sz w:val="20"/>
              </w:rPr>
              <w:t xml:space="preserve">Группа N 45 "Упаковка из бумаги"</w:t>
            </w:r>
          </w:p>
        </w:tc>
        <w:tc>
          <w:tcPr>
            <w:tcW w:w="2664" w:type="dxa"/>
            <w:tcBorders>
              <w:top w:val="nil"/>
              <w:left w:val="nil"/>
              <w:bottom w:val="nil"/>
              <w:right w:val="nil"/>
            </w:tcBorders>
          </w:tcPr>
          <w:p>
            <w:pPr>
              <w:pStyle w:val="0"/>
              <w:jc w:val="center"/>
            </w:pPr>
            <w:r>
              <w:rPr>
                <w:sz w:val="20"/>
              </w:rPr>
              <w:t xml:space="preserve">1,25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0,25</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46 "Упаковка из картона"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47 "Металлическая упаковка"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48 "Деревянная упаковка"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49 "Текстильная упаковка"</w:t>
            </w:r>
          </w:p>
        </w:tc>
        <w:tc>
          <w:tcPr>
            <w:tcW w:w="2664" w:type="dxa"/>
            <w:tcBorders>
              <w:top w:val="nil"/>
              <w:left w:val="nil"/>
              <w:bottom w:val="nil"/>
              <w:right w:val="nil"/>
            </w:tcBorders>
          </w:tcPr>
          <w:p>
            <w:pPr>
              <w:pStyle w:val="0"/>
              <w:jc w:val="center"/>
            </w:pPr>
            <w:r>
              <w:rPr>
                <w:sz w:val="20"/>
              </w:rPr>
              <w:t xml:space="preserve">1,25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50 "Стеклянная упаковка"</w:t>
            </w:r>
          </w:p>
        </w:tc>
        <w:tc>
          <w:tcPr>
            <w:tcW w:w="2664" w:type="dxa"/>
            <w:tcBorders>
              <w:top w:val="nil"/>
              <w:left w:val="nil"/>
              <w:bottom w:val="nil"/>
              <w:right w:val="nil"/>
            </w:tcBorders>
          </w:tcPr>
          <w:p>
            <w:pPr>
              <w:pStyle w:val="0"/>
              <w:jc w:val="center"/>
            </w:pPr>
            <w:r>
              <w:rPr>
                <w:sz w:val="20"/>
              </w:rPr>
              <w:t xml:space="preserve">1</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w:t>
            </w:r>
          </w:p>
        </w:tc>
      </w:tr>
      <w:tr>
        <w:tc>
          <w:tcPr>
            <w:tcW w:w="3288" w:type="dxa"/>
            <w:tcBorders>
              <w:top w:val="nil"/>
              <w:left w:val="nil"/>
              <w:bottom w:val="nil"/>
              <w:right w:val="nil"/>
            </w:tcBorders>
          </w:tcPr>
          <w:p>
            <w:pPr>
              <w:pStyle w:val="0"/>
            </w:pPr>
            <w:r>
              <w:rPr>
                <w:sz w:val="20"/>
              </w:rPr>
              <w:t xml:space="preserve">Группа N 51 "Стеклянная упаковка прочая"</w:t>
            </w:r>
          </w:p>
        </w:tc>
        <w:tc>
          <w:tcPr>
            <w:tcW w:w="2664" w:type="dxa"/>
            <w:tcBorders>
              <w:top w:val="nil"/>
              <w:left w:val="nil"/>
              <w:bottom w:val="nil"/>
              <w:right w:val="nil"/>
            </w:tcBorders>
          </w:tcPr>
          <w:p>
            <w:pPr>
              <w:pStyle w:val="0"/>
              <w:jc w:val="center"/>
            </w:pPr>
            <w:r>
              <w:rPr>
                <w:sz w:val="20"/>
              </w:rPr>
              <w:t xml:space="preserve">1,75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0,25</w:t>
            </w:r>
          </w:p>
        </w:tc>
        <w:tc>
          <w:tcPr>
            <w:tcW w:w="1929" w:type="dxa"/>
            <w:tcBorders>
              <w:top w:val="nil"/>
              <w:left w:val="nil"/>
              <w:bottom w:val="nil"/>
              <w:right w:val="nil"/>
            </w:tcBorders>
          </w:tcPr>
          <w:p>
            <w:pPr>
              <w:pStyle w:val="0"/>
              <w:jc w:val="center"/>
            </w:pPr>
            <w:r>
              <w:rPr>
                <w:sz w:val="20"/>
              </w:rPr>
              <w:t xml:space="preserve">-</w:t>
            </w:r>
          </w:p>
        </w:tc>
        <w:tc>
          <w:tcPr>
            <w:tcW w:w="1930" w:type="dxa"/>
            <w:tcBorders>
              <w:top w:val="nil"/>
              <w:left w:val="nil"/>
              <w:bottom w:val="nil"/>
              <w:right w:val="nil"/>
            </w:tcBorders>
          </w:tcPr>
          <w:p>
            <w:pPr>
              <w:pStyle w:val="0"/>
              <w:jc w:val="center"/>
            </w:pPr>
            <w:r>
              <w:rPr>
                <w:sz w:val="20"/>
              </w:rPr>
              <w:t xml:space="preserve">0,25</w:t>
            </w:r>
          </w:p>
        </w:tc>
      </w:tr>
      <w:tr>
        <w:tc>
          <w:tcPr>
            <w:tcW w:w="3288" w:type="dxa"/>
            <w:tcBorders>
              <w:top w:val="nil"/>
              <w:left w:val="nil"/>
              <w:bottom w:val="single" w:sz="4"/>
              <w:right w:val="nil"/>
            </w:tcBorders>
          </w:tcPr>
          <w:p>
            <w:pPr>
              <w:pStyle w:val="0"/>
            </w:pPr>
            <w:r>
              <w:rPr>
                <w:sz w:val="20"/>
              </w:rPr>
              <w:t xml:space="preserve">Группа N 52 "Комбинированная упаковка на основе бумаги"</w:t>
            </w:r>
          </w:p>
        </w:tc>
        <w:tc>
          <w:tcPr>
            <w:tcW w:w="2664" w:type="dxa"/>
            <w:tcBorders>
              <w:top w:val="nil"/>
              <w:left w:val="nil"/>
              <w:bottom w:val="single" w:sz="4"/>
              <w:right w:val="nil"/>
            </w:tcBorders>
          </w:tcPr>
          <w:p>
            <w:pPr>
              <w:pStyle w:val="0"/>
              <w:jc w:val="center"/>
            </w:pPr>
            <w:r>
              <w:rPr>
                <w:sz w:val="20"/>
              </w:rPr>
              <w:t xml:space="preserve">1,5</w:t>
            </w:r>
          </w:p>
        </w:tc>
        <w:tc>
          <w:tcPr>
            <w:tcW w:w="1929" w:type="dxa"/>
            <w:tcBorders>
              <w:top w:val="nil"/>
              <w:left w:val="nil"/>
              <w:bottom w:val="single" w:sz="4"/>
              <w:right w:val="nil"/>
            </w:tcBorders>
          </w:tcPr>
          <w:p>
            <w:pPr>
              <w:pStyle w:val="0"/>
              <w:jc w:val="center"/>
            </w:pPr>
            <w:r>
              <w:rPr>
                <w:sz w:val="20"/>
              </w:rPr>
              <w:t xml:space="preserve">0,25</w:t>
            </w:r>
          </w:p>
        </w:tc>
        <w:tc>
          <w:tcPr>
            <w:tcW w:w="1929" w:type="dxa"/>
            <w:tcBorders>
              <w:top w:val="nil"/>
              <w:left w:val="nil"/>
              <w:bottom w:val="single" w:sz="4"/>
              <w:right w:val="nil"/>
            </w:tcBorders>
          </w:tcPr>
          <w:p>
            <w:pPr>
              <w:pStyle w:val="0"/>
              <w:jc w:val="center"/>
            </w:pPr>
            <w:r>
              <w:rPr>
                <w:sz w:val="20"/>
              </w:rPr>
              <w:t xml:space="preserve">-</w:t>
            </w:r>
          </w:p>
        </w:tc>
        <w:tc>
          <w:tcPr>
            <w:tcW w:w="1929" w:type="dxa"/>
            <w:tcBorders>
              <w:top w:val="nil"/>
              <w:left w:val="nil"/>
              <w:bottom w:val="single" w:sz="4"/>
              <w:right w:val="nil"/>
            </w:tcBorders>
          </w:tcPr>
          <w:p>
            <w:pPr>
              <w:pStyle w:val="0"/>
              <w:jc w:val="center"/>
            </w:pPr>
            <w:r>
              <w:rPr>
                <w:sz w:val="20"/>
              </w:rPr>
              <w:t xml:space="preserve">-</w:t>
            </w:r>
          </w:p>
        </w:tc>
        <w:tc>
          <w:tcPr>
            <w:tcW w:w="1930" w:type="dxa"/>
            <w:tcBorders>
              <w:top w:val="nil"/>
              <w:left w:val="nil"/>
              <w:bottom w:val="single" w:sz="4"/>
              <w:right w:val="nil"/>
            </w:tcBorders>
          </w:tcPr>
          <w:p>
            <w:pPr>
              <w:pStyle w:val="0"/>
              <w:jc w:val="center"/>
            </w:pPr>
            <w:r>
              <w:rPr>
                <w:sz w:val="20"/>
              </w:rPr>
              <w:t xml:space="preserve">0,25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3"/>
      <w:headerReference w:type="first" r:id="rId13"/>
      <w:footerReference w:type="default" r:id="rId14"/>
      <w:footerReference w:type="first" r:id="rId14"/>
      <w:pgSz w:w="16838" w:h="11906" w:orient="landscape"/>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2406</w:t>
            <w:br/>
            <w:t>"О значениях базовых ставок экологического сбора и коэффициента, учи...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2406</w:t>
            <w:br/>
            <w:t>"О значениях базовых ставок экологического сбора и коэффициента, учи...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303&amp;dst=995" TargetMode = "External"/>
	<Relationship Id="rId8" Type="http://schemas.openxmlformats.org/officeDocument/2006/relationships/hyperlink" Target="https://login.consultant.ru/link/?req=doc&amp;base=LAW&amp;n=454303&amp;dst=854" TargetMode = "External"/>
	<Relationship Id="rId9" Type="http://schemas.openxmlformats.org/officeDocument/2006/relationships/hyperlink" Target="https://login.consultant.ru/link/?req=doc&amp;base=LAW&amp;n=310339" TargetMode = "External"/>
	<Relationship Id="rId10" Type="http://schemas.openxmlformats.org/officeDocument/2006/relationships/hyperlink" Target="https://login.consultant.ru/link/?req=doc&amp;base=LAW&amp;n=350557&amp;dst=101640" TargetMode = "External"/>
	<Relationship Id="rId11" Type="http://schemas.openxmlformats.org/officeDocument/2006/relationships/hyperlink" Target="https://login.consultant.ru/link/?req=doc&amp;base=LAW&amp;n=454303&amp;dst=854" TargetMode = "External"/>
	<Relationship Id="rId12" Type="http://schemas.openxmlformats.org/officeDocument/2006/relationships/hyperlink" Target="https://login.consultant.ru/link/?req=doc&amp;base=LAW&amp;n=350557&amp;dst=101640"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https://login.consultant.ru/link/?req=doc&amp;base=LAW&amp;n=454303&amp;dst=85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29.12.2023 N 2406
"О значениях базовых ставок экологического сбора и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dc:title>
  <dcterms:created xsi:type="dcterms:W3CDTF">2024-01-26T07:45:03Z</dcterms:created>
</cp:coreProperties>
</file>